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3C12" w14:textId="48E8DD3E" w:rsidR="00785F7E" w:rsidRDefault="00785F7E" w:rsidP="00B22EC5">
      <w:pPr>
        <w:snapToGrid w:val="0"/>
        <w:spacing w:line="276" w:lineRule="auto"/>
        <w:ind w:right="735"/>
        <w:jc w:val="right"/>
      </w:pPr>
      <w:r w:rsidRPr="00AA1DBF">
        <w:rPr>
          <w:rFonts w:ascii="Songti SC" w:eastAsia="Songti SC" w:hAnsi="Songti SC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36FC2" wp14:editId="2A22560A">
                <wp:simplePos x="0" y="0"/>
                <wp:positionH relativeFrom="column">
                  <wp:posOffset>359228</wp:posOffset>
                </wp:positionH>
                <wp:positionV relativeFrom="paragraph">
                  <wp:posOffset>-90435</wp:posOffset>
                </wp:positionV>
                <wp:extent cx="3597309" cy="1730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309" cy="173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FBDB2" w14:textId="77777777" w:rsidR="00785F7E" w:rsidRPr="004C0B94" w:rsidRDefault="00785F7E" w:rsidP="00785F7E">
                            <w:pPr>
                              <w:spacing w:beforeLines="50" w:before="156"/>
                              <w:rPr>
                                <w:rFonts w:ascii="宋体" w:hAnsi="宋体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刘夏</w:t>
                            </w:r>
                          </w:p>
                          <w:p w14:paraId="582D44A2" w14:textId="7E6A6D60" w:rsidR="00785F7E" w:rsidRDefault="00785F7E" w:rsidP="00785F7E">
                            <w:pPr>
                              <w:spacing w:line="0" w:lineRule="atLeast"/>
                              <w:rPr>
                                <w:rFonts w:ascii="Songti SC" w:eastAsia="Songti SC" w:hAnsi="Songti SC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Songti SC" w:eastAsia="Songti SC" w:hAnsi="Songti SC" w:hint="eastAsia"/>
                                <w:bCs/>
                                <w:szCs w:val="21"/>
                                <w:lang w:eastAsia="zh-CN"/>
                              </w:rPr>
                              <w:t>同济大学上海国际知识产权学院助理教授</w:t>
                            </w:r>
                            <w:r>
                              <w:rPr>
                                <w:rFonts w:ascii="Songti SC" w:eastAsia="Songti SC" w:hAnsi="Songti SC" w:hint="eastAsia"/>
                                <w:bCs/>
                                <w:szCs w:val="21"/>
                                <w:lang w:eastAsia="zh-CN"/>
                              </w:rPr>
                              <w:t>、硕士生导师</w:t>
                            </w:r>
                          </w:p>
                          <w:p w14:paraId="5BAED510" w14:textId="77777777" w:rsidR="00785F7E" w:rsidRDefault="00785F7E" w:rsidP="00785F7E">
                            <w:pPr>
                              <w:spacing w:line="0" w:lineRule="atLeast"/>
                              <w:rPr>
                                <w:rFonts w:ascii="Songti SC" w:eastAsia="Songti SC" w:hAnsi="Songti SC"/>
                                <w:bCs/>
                                <w:szCs w:val="21"/>
                              </w:rPr>
                            </w:pPr>
                            <w:hyperlink r:id="rId5" w:history="1">
                              <w:r w:rsidRPr="00A906B7">
                                <w:rPr>
                                  <w:rStyle w:val="a5"/>
                                  <w:rFonts w:ascii="Songti SC" w:eastAsia="Songti SC" w:hAnsi="Songti SC"/>
                                  <w:bCs/>
                                  <w:szCs w:val="21"/>
                                </w:rPr>
                                <w:t>liuxia0510@tongji.edu.cn</w:t>
                              </w:r>
                            </w:hyperlink>
                          </w:p>
                          <w:p w14:paraId="5D30BB53" w14:textId="77777777" w:rsidR="00785F7E" w:rsidRPr="00AA1DBF" w:rsidRDefault="00785F7E" w:rsidP="00785F7E">
                            <w:pPr>
                              <w:spacing w:line="0" w:lineRule="atLeast"/>
                              <w:rPr>
                                <w:rFonts w:ascii="Songti SC" w:eastAsia="Songti SC" w:hAnsi="Songti SC"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Songti SC" w:eastAsia="Songti SC" w:hAnsi="Songti SC" w:hint="eastAsia"/>
                                <w:bCs/>
                                <w:szCs w:val="21"/>
                                <w:lang w:eastAsia="zh-CN"/>
                              </w:rPr>
                              <w:t>上海市杨浦区四平路1</w:t>
                            </w:r>
                            <w:r>
                              <w:rPr>
                                <w:rFonts w:ascii="Songti SC" w:eastAsia="Songti SC" w:hAnsi="Songti SC"/>
                                <w:bCs/>
                                <w:szCs w:val="21"/>
                                <w:lang w:eastAsia="zh-CN"/>
                              </w:rPr>
                              <w:t>239</w:t>
                            </w:r>
                            <w:r>
                              <w:rPr>
                                <w:rFonts w:ascii="Songti SC" w:eastAsia="Songti SC" w:hAnsi="Songti SC" w:hint="eastAsia"/>
                                <w:bCs/>
                                <w:szCs w:val="21"/>
                                <w:lang w:eastAsia="zh-CN"/>
                              </w:rPr>
                              <w:t>号同济大学四平路校区衷和楼1</w:t>
                            </w:r>
                            <w:r>
                              <w:rPr>
                                <w:rFonts w:ascii="Songti SC" w:eastAsia="Songti SC" w:hAnsi="Songti SC"/>
                                <w:bCs/>
                                <w:szCs w:val="21"/>
                                <w:lang w:eastAsia="zh-CN"/>
                              </w:rPr>
                              <w:t>104-</w:t>
                            </w:r>
                            <w:r>
                              <w:rPr>
                                <w:rFonts w:ascii="Songti SC" w:eastAsia="Songti SC" w:hAnsi="Songti SC" w:hint="eastAsia"/>
                                <w:bCs/>
                                <w:szCs w:val="21"/>
                                <w:lang w:eastAsia="zh-CN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36F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3pt;margin-top:-7.1pt;width:283.25pt;height:1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" filled="f" stroked="f">
                <v:textbox>
                  <w:txbxContent>
                    <w:p w14:paraId="524FBDB2" w14:textId="77777777" w:rsidR="00785F7E" w:rsidRPr="004C0B94" w:rsidRDefault="00785F7E" w:rsidP="00785F7E">
                      <w:pPr>
                        <w:spacing w:beforeLines="50" w:before="156"/>
                        <w:rPr>
                          <w:rFonts w:ascii="宋体" w:hAnsi="宋体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刘夏</w:t>
                      </w:r>
                    </w:p>
                    <w:p w14:paraId="582D44A2" w14:textId="7E6A6D60" w:rsidR="00785F7E" w:rsidRDefault="00785F7E" w:rsidP="00785F7E">
                      <w:pPr>
                        <w:spacing w:line="0" w:lineRule="atLeast"/>
                        <w:rPr>
                          <w:rFonts w:ascii="Songti SC" w:eastAsia="Songti SC" w:hAnsi="Songti SC"/>
                          <w:bCs/>
                          <w:szCs w:val="21"/>
                          <w:lang w:eastAsia="zh-CN"/>
                        </w:rPr>
                      </w:pPr>
                      <w:r>
                        <w:rPr>
                          <w:rFonts w:ascii="Songti SC" w:eastAsia="Songti SC" w:hAnsi="Songti SC" w:hint="eastAsia"/>
                          <w:bCs/>
                          <w:szCs w:val="21"/>
                          <w:lang w:eastAsia="zh-CN"/>
                        </w:rPr>
                        <w:t>同济大学上海国际知识产权学院助理教授</w:t>
                      </w:r>
                      <w:r>
                        <w:rPr>
                          <w:rFonts w:ascii="Songti SC" w:eastAsia="Songti SC" w:hAnsi="Songti SC" w:hint="eastAsia"/>
                          <w:bCs/>
                          <w:szCs w:val="21"/>
                          <w:lang w:eastAsia="zh-CN"/>
                        </w:rPr>
                        <w:t>、硕士生导师</w:t>
                      </w:r>
                    </w:p>
                    <w:p w14:paraId="5BAED510" w14:textId="77777777" w:rsidR="00785F7E" w:rsidRDefault="00785F7E" w:rsidP="00785F7E">
                      <w:pPr>
                        <w:spacing w:line="0" w:lineRule="atLeast"/>
                        <w:rPr>
                          <w:rFonts w:ascii="Songti SC" w:eastAsia="Songti SC" w:hAnsi="Songti SC"/>
                          <w:bCs/>
                          <w:szCs w:val="21"/>
                        </w:rPr>
                      </w:pPr>
                      <w:hyperlink r:id="rId6" w:history="1">
                        <w:r w:rsidRPr="00A906B7">
                          <w:rPr>
                            <w:rStyle w:val="a5"/>
                            <w:rFonts w:ascii="Songti SC" w:eastAsia="Songti SC" w:hAnsi="Songti SC"/>
                            <w:bCs/>
                            <w:szCs w:val="21"/>
                          </w:rPr>
                          <w:t>liuxia0510@tongji.edu.cn</w:t>
                        </w:r>
                      </w:hyperlink>
                    </w:p>
                    <w:p w14:paraId="5D30BB53" w14:textId="77777777" w:rsidR="00785F7E" w:rsidRPr="00AA1DBF" w:rsidRDefault="00785F7E" w:rsidP="00785F7E">
                      <w:pPr>
                        <w:spacing w:line="0" w:lineRule="atLeast"/>
                        <w:rPr>
                          <w:rFonts w:ascii="Songti SC" w:eastAsia="Songti SC" w:hAnsi="Songti SC"/>
                          <w:bCs/>
                          <w:szCs w:val="21"/>
                          <w:lang w:eastAsia="zh-CN"/>
                        </w:rPr>
                      </w:pPr>
                      <w:r>
                        <w:rPr>
                          <w:rFonts w:ascii="Songti SC" w:eastAsia="Songti SC" w:hAnsi="Songti SC" w:hint="eastAsia"/>
                          <w:bCs/>
                          <w:szCs w:val="21"/>
                          <w:lang w:eastAsia="zh-CN"/>
                        </w:rPr>
                        <w:t>上海市杨浦区四平路1</w:t>
                      </w:r>
                      <w:r>
                        <w:rPr>
                          <w:rFonts w:ascii="Songti SC" w:eastAsia="Songti SC" w:hAnsi="Songti SC"/>
                          <w:bCs/>
                          <w:szCs w:val="21"/>
                          <w:lang w:eastAsia="zh-CN"/>
                        </w:rPr>
                        <w:t>239</w:t>
                      </w:r>
                      <w:r>
                        <w:rPr>
                          <w:rFonts w:ascii="Songti SC" w:eastAsia="Songti SC" w:hAnsi="Songti SC" w:hint="eastAsia"/>
                          <w:bCs/>
                          <w:szCs w:val="21"/>
                          <w:lang w:eastAsia="zh-CN"/>
                        </w:rPr>
                        <w:t>号同济大学四平路校区衷和楼1</w:t>
                      </w:r>
                      <w:r>
                        <w:rPr>
                          <w:rFonts w:ascii="Songti SC" w:eastAsia="Songti SC" w:hAnsi="Songti SC"/>
                          <w:bCs/>
                          <w:szCs w:val="21"/>
                          <w:lang w:eastAsia="zh-CN"/>
                        </w:rPr>
                        <w:t>104-</w:t>
                      </w:r>
                      <w:r>
                        <w:rPr>
                          <w:rFonts w:ascii="Songti SC" w:eastAsia="Songti SC" w:hAnsi="Songti SC" w:hint="eastAsia"/>
                          <w:bCs/>
                          <w:szCs w:val="21"/>
                          <w:lang w:eastAsia="zh-CN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14:paraId="287C6C3E" w14:textId="243A5361" w:rsidR="00B22EC5" w:rsidRDefault="00B22EC5" w:rsidP="00B22EC5">
      <w:pPr>
        <w:snapToGrid w:val="0"/>
        <w:spacing w:line="276" w:lineRule="auto"/>
        <w:ind w:right="735"/>
        <w:jc w:val="right"/>
      </w:pPr>
    </w:p>
    <w:p w14:paraId="6C9D6429" w14:textId="6D187460" w:rsidR="00B22EC5" w:rsidRDefault="00B22EC5" w:rsidP="00B22EC5">
      <w:pPr>
        <w:snapToGrid w:val="0"/>
        <w:spacing w:line="276" w:lineRule="auto"/>
        <w:ind w:right="735"/>
        <w:jc w:val="right"/>
      </w:pPr>
    </w:p>
    <w:p w14:paraId="5E356DE6" w14:textId="3A09B00E" w:rsidR="00B22EC5" w:rsidRDefault="00B22EC5" w:rsidP="00B22EC5">
      <w:pPr>
        <w:snapToGrid w:val="0"/>
        <w:spacing w:line="276" w:lineRule="auto"/>
        <w:ind w:right="735"/>
        <w:jc w:val="right"/>
      </w:pPr>
    </w:p>
    <w:p w14:paraId="20B3CF98" w14:textId="2D2FD123" w:rsidR="00B22EC5" w:rsidRDefault="00B22EC5" w:rsidP="00B22EC5">
      <w:pPr>
        <w:snapToGrid w:val="0"/>
        <w:spacing w:line="276" w:lineRule="auto"/>
        <w:ind w:right="735"/>
        <w:jc w:val="right"/>
      </w:pPr>
    </w:p>
    <w:p w14:paraId="1E76FA2B" w14:textId="5567FDEA" w:rsidR="00B22EC5" w:rsidRDefault="00B22EC5" w:rsidP="00B22EC5">
      <w:pPr>
        <w:snapToGrid w:val="0"/>
        <w:spacing w:line="276" w:lineRule="auto"/>
        <w:ind w:right="735"/>
        <w:jc w:val="right"/>
      </w:pPr>
    </w:p>
    <w:p w14:paraId="1184DFFD" w14:textId="3191A88E" w:rsidR="00B22EC5" w:rsidRDefault="00B22EC5" w:rsidP="00B22EC5">
      <w:pPr>
        <w:snapToGrid w:val="0"/>
        <w:spacing w:line="276" w:lineRule="auto"/>
        <w:ind w:right="735"/>
        <w:jc w:val="right"/>
      </w:pPr>
    </w:p>
    <w:p w14:paraId="3BFC198A" w14:textId="77777777" w:rsidR="00B22EC5" w:rsidRDefault="00B22EC5" w:rsidP="00B22EC5">
      <w:pPr>
        <w:snapToGrid w:val="0"/>
        <w:spacing w:line="276" w:lineRule="auto"/>
        <w:ind w:right="735"/>
        <w:jc w:val="right"/>
      </w:pPr>
    </w:p>
    <w:p w14:paraId="4219442F" w14:textId="5E59A4C0" w:rsidR="00B22EC5" w:rsidRDefault="00B22EC5" w:rsidP="00B22EC5">
      <w:pPr>
        <w:snapToGrid w:val="0"/>
        <w:spacing w:line="276" w:lineRule="auto"/>
        <w:ind w:right="735"/>
        <w:jc w:val="right"/>
      </w:pPr>
    </w:p>
    <w:p w14:paraId="79675F0B" w14:textId="77777777" w:rsidR="00785F7E" w:rsidRPr="00C37149" w:rsidRDefault="00785F7E" w:rsidP="00B22EC5">
      <w:pPr>
        <w:snapToGrid w:val="0"/>
        <w:spacing w:line="276" w:lineRule="auto"/>
        <w:rPr>
          <w:rFonts w:ascii="Songti SC" w:eastAsia="Songti SC" w:hAnsi="Songti SC"/>
          <w:color w:val="0070C0"/>
          <w:szCs w:val="21"/>
          <w:u w:val="single"/>
          <w:lang w:eastAsia="zh-CN"/>
        </w:rPr>
      </w:pPr>
      <w:r w:rsidRPr="00C37149"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 xml:space="preserve">研究方向                                                                             </w:t>
      </w:r>
      <w:r w:rsidRPr="00C37149">
        <w:rPr>
          <w:rFonts w:ascii="Songti SC" w:eastAsia="Songti SC" w:hAnsi="Songti SC"/>
          <w:color w:val="0070C0"/>
          <w:szCs w:val="21"/>
          <w:u w:val="single"/>
          <w:lang w:eastAsia="zh-CN"/>
        </w:rPr>
        <w:t xml:space="preserve"> </w:t>
      </w:r>
      <w:r w:rsidRPr="00C37149"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 xml:space="preserve">       </w:t>
      </w:r>
    </w:p>
    <w:p w14:paraId="0DB62767" w14:textId="77777777" w:rsidR="00785F7E" w:rsidRDefault="00785F7E" w:rsidP="00B22EC5">
      <w:pPr>
        <w:snapToGrid w:val="0"/>
        <w:spacing w:line="276" w:lineRule="auto"/>
        <w:ind w:leftChars="100" w:left="220"/>
        <w:rPr>
          <w:rFonts w:ascii="Songti SC" w:eastAsia="Songti SC" w:hAnsi="Songti SC"/>
          <w:szCs w:val="21"/>
          <w:lang w:eastAsia="zh-CN"/>
        </w:rPr>
      </w:pPr>
      <w:r>
        <w:rPr>
          <w:rFonts w:ascii="Songti SC" w:eastAsia="Songti SC" w:hAnsi="Songti SC" w:hint="eastAsia"/>
          <w:szCs w:val="21"/>
          <w:lang w:eastAsia="zh-CN"/>
        </w:rPr>
        <w:t>知识产权制度，创新政策，微观计量经济</w:t>
      </w:r>
    </w:p>
    <w:p w14:paraId="20125E61" w14:textId="77777777" w:rsidR="00785F7E" w:rsidRPr="00C37149" w:rsidRDefault="00785F7E" w:rsidP="00B22EC5">
      <w:pPr>
        <w:snapToGrid w:val="0"/>
        <w:spacing w:line="276" w:lineRule="auto"/>
        <w:rPr>
          <w:rFonts w:ascii="Songti SC" w:eastAsia="Songti SC" w:hAnsi="Songti SC"/>
          <w:color w:val="0070C0"/>
          <w:szCs w:val="21"/>
          <w:u w:val="single"/>
          <w:lang w:eastAsia="zh-CN"/>
        </w:rPr>
      </w:pPr>
      <w:r w:rsidRPr="00C37149"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 xml:space="preserve">教育背景                                                                             </w:t>
      </w:r>
      <w:r w:rsidRPr="00C37149">
        <w:rPr>
          <w:rFonts w:ascii="Songti SC" w:eastAsia="Songti SC" w:hAnsi="Songti SC"/>
          <w:color w:val="0070C0"/>
          <w:szCs w:val="21"/>
          <w:u w:val="single"/>
          <w:lang w:eastAsia="zh-CN"/>
        </w:rPr>
        <w:t xml:space="preserve"> </w:t>
      </w:r>
      <w:r w:rsidRPr="00C37149"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 xml:space="preserve">       </w:t>
      </w:r>
    </w:p>
    <w:p w14:paraId="7BBB7F69" w14:textId="77777777" w:rsidR="00785F7E" w:rsidRDefault="00785F7E" w:rsidP="00B22EC5">
      <w:pPr>
        <w:snapToGrid w:val="0"/>
        <w:spacing w:line="276" w:lineRule="auto"/>
        <w:ind w:leftChars="100" w:left="220"/>
        <w:rPr>
          <w:rFonts w:ascii="Songti SC" w:eastAsia="Songti SC" w:hAnsi="Songti SC"/>
          <w:szCs w:val="21"/>
          <w:lang w:eastAsia="zh-CN"/>
        </w:rPr>
      </w:pPr>
      <w:r w:rsidRPr="00AA1DBF">
        <w:rPr>
          <w:rFonts w:ascii="Songti SC" w:eastAsia="Songti SC" w:hAnsi="Songti SC"/>
          <w:szCs w:val="21"/>
          <w:lang w:eastAsia="zh-CN"/>
        </w:rPr>
        <w:t>201</w:t>
      </w:r>
      <w:r>
        <w:rPr>
          <w:rFonts w:ascii="Songti SC" w:eastAsia="Songti SC" w:hAnsi="Songti SC"/>
          <w:szCs w:val="21"/>
          <w:lang w:eastAsia="zh-CN"/>
        </w:rPr>
        <w:t>2</w:t>
      </w:r>
      <w:r w:rsidRPr="00AA1DBF">
        <w:rPr>
          <w:rFonts w:ascii="Songti SC" w:eastAsia="Songti SC" w:hAnsi="Songti SC"/>
          <w:szCs w:val="21"/>
          <w:lang w:eastAsia="zh-CN"/>
        </w:rPr>
        <w:t>.</w:t>
      </w:r>
      <w:r>
        <w:rPr>
          <w:rFonts w:ascii="Songti SC" w:eastAsia="Songti SC" w:hAnsi="Songti SC"/>
          <w:szCs w:val="21"/>
          <w:lang w:eastAsia="zh-CN"/>
        </w:rPr>
        <w:t>09</w:t>
      </w:r>
      <w:r w:rsidRPr="00AA1DBF">
        <w:rPr>
          <w:rFonts w:ascii="Songti SC" w:eastAsia="Songti SC" w:hAnsi="Songti SC"/>
          <w:szCs w:val="21"/>
          <w:lang w:eastAsia="zh-CN"/>
        </w:rPr>
        <w:t>—</w:t>
      </w:r>
      <w:r>
        <w:rPr>
          <w:rFonts w:ascii="Songti SC" w:eastAsia="Songti SC" w:hAnsi="Songti SC" w:hint="eastAsia"/>
          <w:szCs w:val="21"/>
          <w:lang w:eastAsia="zh-CN"/>
        </w:rPr>
        <w:t>201</w:t>
      </w:r>
      <w:r>
        <w:rPr>
          <w:rFonts w:ascii="Songti SC" w:eastAsia="Songti SC" w:hAnsi="Songti SC"/>
          <w:szCs w:val="21"/>
          <w:lang w:eastAsia="zh-CN"/>
        </w:rPr>
        <w:t>6</w:t>
      </w:r>
      <w:r>
        <w:rPr>
          <w:rFonts w:ascii="Songti SC" w:eastAsia="Songti SC" w:hAnsi="Songti SC" w:hint="eastAsia"/>
          <w:szCs w:val="21"/>
          <w:lang w:eastAsia="zh-CN"/>
        </w:rPr>
        <w:t>.</w:t>
      </w:r>
      <w:r>
        <w:rPr>
          <w:rFonts w:ascii="Songti SC" w:eastAsia="Songti SC" w:hAnsi="Songti SC"/>
          <w:szCs w:val="21"/>
          <w:lang w:eastAsia="zh-CN"/>
        </w:rPr>
        <w:t xml:space="preserve">11   </w:t>
      </w:r>
      <w:r>
        <w:rPr>
          <w:rFonts w:ascii="Songti SC" w:eastAsia="Songti SC" w:hAnsi="Songti SC" w:hint="eastAsia"/>
          <w:szCs w:val="21"/>
          <w:lang w:eastAsia="zh-CN"/>
        </w:rPr>
        <w:t>比利时布鲁塞尔自由大学（法语）</w:t>
      </w:r>
      <w:r>
        <w:rPr>
          <w:rFonts w:ascii="Songti SC" w:eastAsia="Songti SC" w:hAnsi="Songti SC"/>
          <w:szCs w:val="21"/>
          <w:lang w:eastAsia="zh-CN"/>
        </w:rPr>
        <w:t>Solvay</w:t>
      </w:r>
      <w:r>
        <w:rPr>
          <w:rFonts w:ascii="Songti SC" w:eastAsia="Songti SC" w:hAnsi="Songti SC" w:hint="eastAsia"/>
          <w:szCs w:val="21"/>
          <w:lang w:eastAsia="zh-CN"/>
        </w:rPr>
        <w:t>商学院/欧洲经济统计研究中心（ECARES），数量经济，博士</w:t>
      </w:r>
    </w:p>
    <w:p w14:paraId="6313C69E" w14:textId="77777777" w:rsidR="00785F7E" w:rsidRDefault="00785F7E" w:rsidP="00B22EC5">
      <w:pPr>
        <w:snapToGrid w:val="0"/>
        <w:spacing w:line="276" w:lineRule="auto"/>
        <w:ind w:leftChars="100" w:left="220"/>
        <w:rPr>
          <w:rFonts w:ascii="Songti SC" w:eastAsia="Songti SC" w:hAnsi="Songti SC"/>
          <w:szCs w:val="21"/>
          <w:lang w:eastAsia="zh-CN"/>
        </w:rPr>
      </w:pPr>
      <w:r>
        <w:rPr>
          <w:rFonts w:ascii="Songti SC" w:eastAsia="Songti SC" w:hAnsi="Songti SC" w:hint="eastAsia"/>
          <w:szCs w:val="21"/>
          <w:lang w:eastAsia="zh-CN"/>
        </w:rPr>
        <w:t>2</w:t>
      </w:r>
      <w:r>
        <w:rPr>
          <w:rFonts w:ascii="Songti SC" w:eastAsia="Songti SC" w:hAnsi="Songti SC"/>
          <w:szCs w:val="21"/>
          <w:lang w:eastAsia="zh-CN"/>
        </w:rPr>
        <w:t>010.09—2012.09</w:t>
      </w:r>
      <w:r>
        <w:rPr>
          <w:rFonts w:ascii="Songti SC" w:eastAsia="Songti SC" w:hAnsi="Songti SC" w:hint="eastAsia"/>
          <w:szCs w:val="21"/>
          <w:lang w:eastAsia="zh-CN"/>
        </w:rPr>
        <w:t xml:space="preserve"> </w:t>
      </w:r>
      <w:r>
        <w:rPr>
          <w:rFonts w:ascii="Songti SC" w:eastAsia="Songti SC" w:hAnsi="Songti SC"/>
          <w:szCs w:val="21"/>
          <w:lang w:eastAsia="zh-CN"/>
        </w:rPr>
        <w:t xml:space="preserve">  </w:t>
      </w:r>
      <w:r>
        <w:rPr>
          <w:rFonts w:ascii="Songti SC" w:eastAsia="Songti SC" w:hAnsi="Songti SC" w:hint="eastAsia"/>
          <w:szCs w:val="21"/>
          <w:lang w:eastAsia="zh-CN"/>
        </w:rPr>
        <w:t>比利时布鲁塞尔自由大学（法语）</w:t>
      </w:r>
      <w:r>
        <w:rPr>
          <w:rFonts w:ascii="Songti SC" w:eastAsia="Songti SC" w:hAnsi="Songti SC"/>
          <w:szCs w:val="21"/>
          <w:lang w:eastAsia="zh-CN"/>
        </w:rPr>
        <w:t>Solvay</w:t>
      </w:r>
      <w:r>
        <w:rPr>
          <w:rFonts w:ascii="Songti SC" w:eastAsia="Songti SC" w:hAnsi="Songti SC" w:hint="eastAsia"/>
          <w:szCs w:val="21"/>
          <w:lang w:eastAsia="zh-CN"/>
        </w:rPr>
        <w:t>商学院/欧洲经济统计研究中心（ECARES），数量经济，硕士</w:t>
      </w:r>
    </w:p>
    <w:p w14:paraId="08B795C3" w14:textId="77777777" w:rsidR="00785F7E" w:rsidRPr="006315D3" w:rsidRDefault="00785F7E" w:rsidP="00B22EC5">
      <w:pPr>
        <w:snapToGrid w:val="0"/>
        <w:spacing w:line="276" w:lineRule="auto"/>
        <w:ind w:leftChars="100" w:left="220"/>
        <w:rPr>
          <w:rFonts w:ascii="Songti SC" w:eastAsia="Songti SC" w:hAnsi="Songti SC"/>
          <w:bCs/>
          <w:szCs w:val="21"/>
          <w:lang w:eastAsia="zh-CN"/>
        </w:rPr>
      </w:pPr>
      <w:r>
        <w:rPr>
          <w:rFonts w:ascii="Songti SC" w:eastAsia="Songti SC" w:hAnsi="Songti SC" w:hint="eastAsia"/>
          <w:szCs w:val="21"/>
          <w:lang w:eastAsia="zh-CN"/>
        </w:rPr>
        <w:t>2</w:t>
      </w:r>
      <w:r>
        <w:rPr>
          <w:rFonts w:ascii="Songti SC" w:eastAsia="Songti SC" w:hAnsi="Songti SC"/>
          <w:szCs w:val="21"/>
          <w:lang w:eastAsia="zh-CN"/>
        </w:rPr>
        <w:t xml:space="preserve">005.05---2009.07   </w:t>
      </w:r>
      <w:r>
        <w:rPr>
          <w:rFonts w:ascii="Songti SC" w:eastAsia="Songti SC" w:hAnsi="Songti SC" w:hint="eastAsia"/>
          <w:szCs w:val="21"/>
          <w:lang w:eastAsia="zh-CN"/>
        </w:rPr>
        <w:t>上海财经大学经济学院，数量经济，学士</w:t>
      </w:r>
    </w:p>
    <w:p w14:paraId="05F8FEB5" w14:textId="77777777" w:rsidR="00785F7E" w:rsidRPr="00202FBE" w:rsidRDefault="00785F7E" w:rsidP="00B22EC5">
      <w:pPr>
        <w:snapToGrid w:val="0"/>
        <w:spacing w:line="276" w:lineRule="auto"/>
        <w:rPr>
          <w:rFonts w:ascii="Songti SC" w:eastAsia="Songti SC" w:hAnsi="Songti SC"/>
          <w:color w:val="0070C0"/>
          <w:szCs w:val="21"/>
          <w:u w:val="single"/>
          <w:lang w:eastAsia="zh-CN"/>
        </w:rPr>
      </w:pPr>
      <w:r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>研究经历</w:t>
      </w:r>
      <w:r w:rsidRPr="00C37149"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 xml:space="preserve">                                                                             </w:t>
      </w:r>
      <w:r w:rsidRPr="00C37149">
        <w:rPr>
          <w:rFonts w:ascii="Songti SC" w:eastAsia="Songti SC" w:hAnsi="Songti SC"/>
          <w:color w:val="0070C0"/>
          <w:szCs w:val="21"/>
          <w:u w:val="single"/>
          <w:lang w:eastAsia="zh-CN"/>
        </w:rPr>
        <w:t xml:space="preserve"> </w:t>
      </w:r>
      <w:r w:rsidRPr="00C37149"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 xml:space="preserve">       </w:t>
      </w:r>
    </w:p>
    <w:p w14:paraId="3C502751" w14:textId="77777777" w:rsidR="00785F7E" w:rsidRDefault="00785F7E" w:rsidP="00B22EC5">
      <w:pPr>
        <w:snapToGrid w:val="0"/>
        <w:spacing w:line="276" w:lineRule="auto"/>
        <w:ind w:leftChars="100" w:left="220"/>
        <w:rPr>
          <w:rFonts w:ascii="Songti SC" w:eastAsia="Songti SC" w:hAnsi="Songti SC"/>
          <w:szCs w:val="21"/>
          <w:lang w:eastAsia="zh-CN"/>
        </w:rPr>
      </w:pPr>
      <w:r w:rsidRPr="00AA1DBF">
        <w:rPr>
          <w:rFonts w:ascii="Songti SC" w:eastAsia="Songti SC" w:hAnsi="Songti SC" w:hint="eastAsia"/>
          <w:szCs w:val="21"/>
          <w:lang w:eastAsia="zh-CN"/>
        </w:rPr>
        <w:t>201</w:t>
      </w:r>
      <w:r>
        <w:rPr>
          <w:rFonts w:ascii="Songti SC" w:eastAsia="Songti SC" w:hAnsi="Songti SC"/>
          <w:szCs w:val="21"/>
          <w:lang w:eastAsia="zh-CN"/>
        </w:rPr>
        <w:t>6</w:t>
      </w:r>
      <w:r w:rsidRPr="00AA1DBF">
        <w:rPr>
          <w:rFonts w:ascii="Songti SC" w:eastAsia="Songti SC" w:hAnsi="Songti SC" w:hint="eastAsia"/>
          <w:szCs w:val="21"/>
          <w:lang w:eastAsia="zh-CN"/>
        </w:rPr>
        <w:t>.</w:t>
      </w:r>
      <w:r>
        <w:rPr>
          <w:rFonts w:ascii="Songti SC" w:eastAsia="Songti SC" w:hAnsi="Songti SC"/>
          <w:szCs w:val="21"/>
          <w:lang w:eastAsia="zh-CN"/>
        </w:rPr>
        <w:t>11</w:t>
      </w:r>
      <w:r w:rsidRPr="00AA1DBF">
        <w:rPr>
          <w:rFonts w:ascii="Songti SC" w:eastAsia="Songti SC" w:hAnsi="Songti SC" w:hint="eastAsia"/>
          <w:szCs w:val="21"/>
          <w:lang w:eastAsia="zh-CN"/>
        </w:rPr>
        <w:t>—</w:t>
      </w:r>
      <w:r>
        <w:rPr>
          <w:rFonts w:ascii="Songti SC" w:eastAsia="Songti SC" w:hAnsi="Songti SC" w:hint="eastAsia"/>
          <w:szCs w:val="21"/>
          <w:lang w:eastAsia="zh-CN"/>
        </w:rPr>
        <w:t>20</w:t>
      </w:r>
      <w:r>
        <w:rPr>
          <w:rFonts w:ascii="Songti SC" w:eastAsia="Songti SC" w:hAnsi="Songti SC"/>
          <w:szCs w:val="21"/>
          <w:lang w:eastAsia="zh-CN"/>
        </w:rPr>
        <w:t>19</w:t>
      </w:r>
      <w:r>
        <w:rPr>
          <w:rFonts w:ascii="Songti SC" w:eastAsia="Songti SC" w:hAnsi="Songti SC" w:hint="eastAsia"/>
          <w:szCs w:val="21"/>
          <w:lang w:eastAsia="zh-CN"/>
        </w:rPr>
        <w:t>.</w:t>
      </w:r>
      <w:r>
        <w:rPr>
          <w:rFonts w:ascii="Songti SC" w:eastAsia="Songti SC" w:hAnsi="Songti SC"/>
          <w:szCs w:val="21"/>
          <w:lang w:eastAsia="zh-CN"/>
        </w:rPr>
        <w:t>04</w:t>
      </w:r>
      <w:r w:rsidRPr="00AA1DBF">
        <w:rPr>
          <w:rFonts w:ascii="Songti SC" w:eastAsia="Songti SC" w:hAnsi="Songti SC" w:hint="eastAsia"/>
          <w:szCs w:val="21"/>
          <w:lang w:eastAsia="zh-CN"/>
        </w:rPr>
        <w:t xml:space="preserve">  </w:t>
      </w:r>
      <w:r>
        <w:rPr>
          <w:rFonts w:ascii="Songti SC" w:eastAsia="Songti SC" w:hAnsi="Songti SC" w:hint="eastAsia"/>
          <w:szCs w:val="21"/>
          <w:lang w:eastAsia="zh-CN"/>
        </w:rPr>
        <w:t xml:space="preserve">  浙江大学管理学院，管理科学与工程流动站，博士后</w:t>
      </w:r>
    </w:p>
    <w:p w14:paraId="6A0125CA" w14:textId="77777777" w:rsidR="00785F7E" w:rsidRPr="00AA1DBF" w:rsidRDefault="00785F7E" w:rsidP="00B22EC5">
      <w:pPr>
        <w:snapToGrid w:val="0"/>
        <w:spacing w:line="276" w:lineRule="auto"/>
        <w:ind w:leftChars="100" w:left="220"/>
        <w:rPr>
          <w:rFonts w:ascii="Songti SC" w:eastAsia="Songti SC" w:hAnsi="Songti SC"/>
          <w:szCs w:val="21"/>
          <w:lang w:eastAsia="zh-CN"/>
        </w:rPr>
      </w:pPr>
      <w:r w:rsidRPr="00AA1DBF">
        <w:rPr>
          <w:rFonts w:ascii="Songti SC" w:eastAsia="Songti SC" w:hAnsi="Songti SC" w:hint="eastAsia"/>
          <w:szCs w:val="21"/>
          <w:lang w:eastAsia="zh-CN"/>
        </w:rPr>
        <w:t>20</w:t>
      </w:r>
      <w:r>
        <w:rPr>
          <w:rFonts w:ascii="Songti SC" w:eastAsia="Songti SC" w:hAnsi="Songti SC"/>
          <w:szCs w:val="21"/>
          <w:lang w:eastAsia="zh-CN"/>
        </w:rPr>
        <w:t>15.01</w:t>
      </w:r>
      <w:r w:rsidRPr="00AA1DBF">
        <w:rPr>
          <w:rFonts w:ascii="Songti SC" w:eastAsia="Songti SC" w:hAnsi="Songti SC" w:hint="eastAsia"/>
          <w:szCs w:val="21"/>
          <w:lang w:eastAsia="zh-CN"/>
        </w:rPr>
        <w:t>—201</w:t>
      </w:r>
      <w:r>
        <w:rPr>
          <w:rFonts w:ascii="Songti SC" w:eastAsia="Songti SC" w:hAnsi="Songti SC"/>
          <w:szCs w:val="21"/>
          <w:lang w:eastAsia="zh-CN"/>
        </w:rPr>
        <w:t>5.11</w:t>
      </w:r>
      <w:r w:rsidRPr="00AA1DBF">
        <w:rPr>
          <w:rFonts w:ascii="Songti SC" w:eastAsia="Songti SC" w:hAnsi="Songti SC" w:hint="eastAsia"/>
          <w:szCs w:val="21"/>
          <w:lang w:eastAsia="zh-CN"/>
        </w:rPr>
        <w:t xml:space="preserve">  </w:t>
      </w:r>
      <w:r>
        <w:rPr>
          <w:rFonts w:ascii="Songti SC" w:eastAsia="Songti SC" w:hAnsi="Songti SC" w:hint="eastAsia"/>
          <w:szCs w:val="21"/>
          <w:lang w:eastAsia="zh-CN"/>
        </w:rPr>
        <w:t xml:space="preserve">  瑞士苏黎世联邦理工（ETH</w:t>
      </w:r>
      <w:r>
        <w:rPr>
          <w:rFonts w:ascii="Songti SC" w:eastAsia="Songti SC" w:hAnsi="Songti SC"/>
          <w:szCs w:val="21"/>
          <w:lang w:eastAsia="zh-CN"/>
        </w:rPr>
        <w:t xml:space="preserve"> Zurich）,</w:t>
      </w:r>
      <w:r>
        <w:rPr>
          <w:rFonts w:ascii="Songti SC" w:eastAsia="Songti SC" w:hAnsi="Songti SC" w:hint="eastAsia"/>
          <w:szCs w:val="21"/>
          <w:lang w:eastAsia="zh-CN"/>
        </w:rPr>
        <w:t xml:space="preserve"> 社会科学院法和经济研究中心，访问学者</w:t>
      </w:r>
    </w:p>
    <w:p w14:paraId="4913AEA4" w14:textId="7E23BD24" w:rsidR="00785F7E" w:rsidRPr="00C37149" w:rsidRDefault="00785F7E" w:rsidP="00B22EC5">
      <w:pPr>
        <w:snapToGrid w:val="0"/>
        <w:spacing w:line="276" w:lineRule="auto"/>
        <w:rPr>
          <w:rFonts w:ascii="Songti SC" w:eastAsia="Songti SC" w:hAnsi="Songti SC"/>
          <w:color w:val="0070C0"/>
          <w:szCs w:val="21"/>
          <w:u w:val="single"/>
        </w:rPr>
      </w:pPr>
      <w:r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>代表性成果</w:t>
      </w:r>
      <w:r w:rsidRPr="00C37149">
        <w:rPr>
          <w:rFonts w:ascii="Songti SC" w:eastAsia="Songti SC" w:hAnsi="Songti SC" w:hint="eastAsia"/>
          <w:color w:val="0070C0"/>
          <w:szCs w:val="21"/>
          <w:u w:val="single"/>
        </w:rPr>
        <w:t xml:space="preserve">                                                                             </w:t>
      </w:r>
      <w:r w:rsidRPr="00C37149">
        <w:rPr>
          <w:rFonts w:ascii="Songti SC" w:eastAsia="Songti SC" w:hAnsi="Songti SC"/>
          <w:color w:val="0070C0"/>
          <w:szCs w:val="21"/>
          <w:u w:val="single"/>
        </w:rPr>
        <w:t xml:space="preserve"> </w:t>
      </w:r>
      <w:r w:rsidRPr="00C37149">
        <w:rPr>
          <w:rFonts w:ascii="Songti SC" w:eastAsia="Songti SC" w:hAnsi="Songti SC" w:hint="eastAsia"/>
          <w:color w:val="0070C0"/>
          <w:szCs w:val="21"/>
          <w:u w:val="single"/>
        </w:rPr>
        <w:t xml:space="preserve">       </w:t>
      </w:r>
    </w:p>
    <w:p w14:paraId="131FB7E0" w14:textId="7BBC5C27" w:rsidR="00785F7E" w:rsidRPr="00FA7CF7" w:rsidRDefault="00785F7E" w:rsidP="00B22EC5">
      <w:pPr>
        <w:pStyle w:val="a6"/>
        <w:numPr>
          <w:ilvl w:val="0"/>
          <w:numId w:val="2"/>
        </w:numPr>
        <w:adjustRightInd w:val="0"/>
        <w:snapToGrid w:val="0"/>
        <w:spacing w:line="276" w:lineRule="auto"/>
        <w:ind w:firstLineChars="0"/>
        <w:jc w:val="left"/>
        <w:rPr>
          <w:rFonts w:ascii="Songti SC" w:eastAsia="Songti SC" w:hAnsi="Songti SC"/>
          <w:szCs w:val="21"/>
        </w:rPr>
      </w:pPr>
      <w:r w:rsidRPr="00FA7CF7">
        <w:rPr>
          <w:rFonts w:ascii="Songti SC" w:eastAsia="Songti SC" w:hAnsi="Songti SC" w:hint="eastAsia"/>
          <w:szCs w:val="21"/>
        </w:rPr>
        <w:t>刘夏，专利审查的</w:t>
      </w:r>
      <w:r w:rsidR="00A05D8C">
        <w:rPr>
          <w:rFonts w:ascii="Songti SC" w:eastAsia="Songti SC" w:hAnsi="Songti SC" w:hint="eastAsia"/>
          <w:szCs w:val="21"/>
        </w:rPr>
        <w:t>经济分析：效率、质量与机制设计</w:t>
      </w:r>
      <w:r w:rsidRPr="00FA7CF7">
        <w:rPr>
          <w:rFonts w:ascii="Songti SC" w:eastAsia="Songti SC" w:hAnsi="Songti SC" w:hint="eastAsia"/>
          <w:szCs w:val="21"/>
        </w:rPr>
        <w:t>[J].知识产权,202</w:t>
      </w:r>
      <w:r w:rsidRPr="00FA7CF7">
        <w:rPr>
          <w:rFonts w:ascii="Songti SC" w:eastAsia="Songti SC" w:hAnsi="Songti SC"/>
          <w:szCs w:val="21"/>
        </w:rPr>
        <w:t>2</w:t>
      </w:r>
      <w:r w:rsidRPr="00FA7CF7">
        <w:rPr>
          <w:rFonts w:ascii="Songti SC" w:eastAsia="Songti SC" w:hAnsi="Songti SC" w:hint="eastAsia"/>
          <w:szCs w:val="21"/>
        </w:rPr>
        <w:t>(</w:t>
      </w:r>
      <w:r w:rsidRPr="00FA7CF7">
        <w:rPr>
          <w:rFonts w:ascii="Songti SC" w:eastAsia="Songti SC" w:hAnsi="Songti SC"/>
          <w:szCs w:val="21"/>
        </w:rPr>
        <w:t>2</w:t>
      </w:r>
      <w:r w:rsidRPr="00FA7CF7">
        <w:rPr>
          <w:rFonts w:ascii="Songti SC" w:eastAsia="Songti SC" w:hAnsi="Songti SC" w:hint="eastAsia"/>
          <w:szCs w:val="21"/>
        </w:rPr>
        <w:t>):</w:t>
      </w:r>
      <w:r w:rsidR="00A05D8C">
        <w:rPr>
          <w:rFonts w:ascii="Songti SC" w:eastAsia="Songti SC" w:hAnsi="Songti SC"/>
          <w:szCs w:val="21"/>
        </w:rPr>
        <w:t>33</w:t>
      </w:r>
      <w:r w:rsidRPr="00FA7CF7">
        <w:rPr>
          <w:rFonts w:ascii="Songti SC" w:eastAsia="Songti SC" w:hAnsi="Songti SC" w:hint="eastAsia"/>
          <w:szCs w:val="21"/>
        </w:rPr>
        <w:t>-</w:t>
      </w:r>
      <w:r w:rsidR="00A05D8C">
        <w:rPr>
          <w:rFonts w:ascii="Songti SC" w:eastAsia="Songti SC" w:hAnsi="Songti SC"/>
          <w:szCs w:val="21"/>
        </w:rPr>
        <w:t>49</w:t>
      </w:r>
      <w:r w:rsidRPr="00FA7CF7">
        <w:rPr>
          <w:rFonts w:ascii="Songti SC" w:eastAsia="Songti SC" w:hAnsi="Songti SC" w:hint="eastAsia"/>
          <w:szCs w:val="21"/>
        </w:rPr>
        <w:t>.</w:t>
      </w:r>
    </w:p>
    <w:p w14:paraId="42DDCE3D" w14:textId="77777777" w:rsidR="00785F7E" w:rsidRPr="00FA7CF7" w:rsidRDefault="00785F7E" w:rsidP="00B22EC5">
      <w:pPr>
        <w:pStyle w:val="a6"/>
        <w:numPr>
          <w:ilvl w:val="0"/>
          <w:numId w:val="2"/>
        </w:numPr>
        <w:adjustRightInd w:val="0"/>
        <w:snapToGrid w:val="0"/>
        <w:spacing w:line="276" w:lineRule="auto"/>
        <w:ind w:firstLineChars="0"/>
        <w:jc w:val="left"/>
        <w:rPr>
          <w:rFonts w:ascii="Songti SC" w:eastAsia="Songti SC" w:hAnsi="Songti SC"/>
          <w:szCs w:val="21"/>
        </w:rPr>
      </w:pPr>
      <w:r w:rsidRPr="00FA7CF7">
        <w:rPr>
          <w:rFonts w:ascii="Songti SC" w:eastAsia="Songti SC" w:hAnsi="Songti SC" w:hint="eastAsia"/>
          <w:szCs w:val="21"/>
        </w:rPr>
        <w:t>刘夏,李文红.欧洲专利价值问卷调查的设计分析及启示[J].情报杂志,2020,39(08):71-75</w:t>
      </w:r>
    </w:p>
    <w:p w14:paraId="27098C0C" w14:textId="77777777" w:rsidR="00785F7E" w:rsidRPr="00FA7CF7" w:rsidRDefault="00785F7E" w:rsidP="00B22EC5">
      <w:pPr>
        <w:pStyle w:val="a6"/>
        <w:numPr>
          <w:ilvl w:val="0"/>
          <w:numId w:val="2"/>
        </w:numPr>
        <w:adjustRightInd w:val="0"/>
        <w:snapToGrid w:val="0"/>
        <w:spacing w:line="276" w:lineRule="auto"/>
        <w:ind w:firstLineChars="0"/>
        <w:jc w:val="left"/>
        <w:rPr>
          <w:rFonts w:ascii="Songti SC" w:eastAsia="Songti SC" w:hAnsi="Songti SC"/>
          <w:szCs w:val="21"/>
        </w:rPr>
      </w:pPr>
      <w:r w:rsidRPr="00FA7CF7">
        <w:rPr>
          <w:rFonts w:ascii="Songti SC" w:eastAsia="Songti SC" w:hAnsi="Songti SC"/>
          <w:szCs w:val="21"/>
        </w:rPr>
        <w:t>刘夏,黄灿.专利审查的误差检测及影响因素分析</w:t>
      </w:r>
      <w:r w:rsidRPr="00FA7CF7">
        <w:rPr>
          <w:rFonts w:ascii="Songti SC" w:eastAsia="Songti SC" w:hAnsi="Songti SC" w:hint="eastAsia"/>
          <w:szCs w:val="21"/>
        </w:rPr>
        <w:t>[J]</w:t>
      </w:r>
      <w:r w:rsidRPr="00FA7CF7">
        <w:rPr>
          <w:rFonts w:ascii="Songti SC" w:eastAsia="Songti SC" w:hAnsi="Songti SC"/>
          <w:szCs w:val="21"/>
        </w:rPr>
        <w:t>.科学学研究,2019,37(07):1183-1192.</w:t>
      </w:r>
    </w:p>
    <w:p w14:paraId="344E71CA" w14:textId="77777777" w:rsidR="00785F7E" w:rsidRPr="00FA7CF7" w:rsidRDefault="00785F7E" w:rsidP="00B22EC5">
      <w:pPr>
        <w:pStyle w:val="a6"/>
        <w:numPr>
          <w:ilvl w:val="0"/>
          <w:numId w:val="2"/>
        </w:numPr>
        <w:adjustRightInd w:val="0"/>
        <w:snapToGrid w:val="0"/>
        <w:spacing w:line="276" w:lineRule="auto"/>
        <w:ind w:firstLineChars="0"/>
        <w:jc w:val="left"/>
        <w:rPr>
          <w:rFonts w:ascii="Songti SC" w:eastAsia="Songti SC" w:hAnsi="Songti SC"/>
          <w:szCs w:val="21"/>
        </w:rPr>
      </w:pPr>
      <w:r w:rsidRPr="00FA7CF7">
        <w:rPr>
          <w:rFonts w:ascii="Songti SC" w:eastAsia="Songti SC" w:hAnsi="Songti SC"/>
          <w:szCs w:val="21"/>
        </w:rPr>
        <w:t>刘夏,黄灿,余骁锋.基于机器学习模型的专利质量预测初探</w:t>
      </w:r>
      <w:r w:rsidRPr="00FA7CF7">
        <w:rPr>
          <w:rFonts w:ascii="Songti SC" w:eastAsia="Songti SC" w:hAnsi="Songti SC" w:hint="eastAsia"/>
          <w:szCs w:val="21"/>
        </w:rPr>
        <w:t>[J]</w:t>
      </w:r>
      <w:r w:rsidRPr="00FA7CF7">
        <w:rPr>
          <w:rFonts w:ascii="Songti SC" w:eastAsia="Songti SC" w:hAnsi="Songti SC"/>
          <w:szCs w:val="21"/>
        </w:rPr>
        <w:t>.情报学报,2019,38(04):402-410.</w:t>
      </w:r>
    </w:p>
    <w:p w14:paraId="132E0232" w14:textId="16BE27C4" w:rsidR="00785F7E" w:rsidRPr="00C37149" w:rsidRDefault="00785F7E" w:rsidP="00B22EC5">
      <w:pPr>
        <w:snapToGrid w:val="0"/>
        <w:spacing w:line="276" w:lineRule="auto"/>
        <w:rPr>
          <w:rFonts w:ascii="Songti SC" w:eastAsia="Songti SC" w:hAnsi="Songti SC"/>
          <w:color w:val="0070C0"/>
          <w:szCs w:val="21"/>
          <w:u w:val="single"/>
          <w:lang w:eastAsia="zh-CN"/>
        </w:rPr>
      </w:pPr>
      <w:r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>教学</w:t>
      </w:r>
      <w:r w:rsidRPr="00C37149"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 xml:space="preserve">                                                                           </w:t>
      </w:r>
      <w:r w:rsidRPr="00C37149">
        <w:rPr>
          <w:rFonts w:ascii="Songti SC" w:eastAsia="Songti SC" w:hAnsi="Songti SC"/>
          <w:color w:val="0070C0"/>
          <w:szCs w:val="21"/>
          <w:u w:val="single"/>
          <w:lang w:eastAsia="zh-CN"/>
        </w:rPr>
        <w:t xml:space="preserve"> </w:t>
      </w:r>
      <w:r w:rsidRPr="00C37149"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 xml:space="preserve">       </w:t>
      </w:r>
    </w:p>
    <w:p w14:paraId="119FF1F4" w14:textId="77777777" w:rsidR="00785F7E" w:rsidRDefault="00785F7E" w:rsidP="00B22EC5">
      <w:pPr>
        <w:adjustRightInd w:val="0"/>
        <w:snapToGrid w:val="0"/>
        <w:spacing w:line="276" w:lineRule="auto"/>
        <w:ind w:firstLineChars="50" w:firstLine="110"/>
        <w:rPr>
          <w:rFonts w:ascii="Songti SC" w:eastAsia="Songti SC" w:hAnsi="Songti SC"/>
          <w:szCs w:val="21"/>
          <w:lang w:eastAsia="zh-CN"/>
        </w:rPr>
      </w:pPr>
      <w:r>
        <w:rPr>
          <w:rFonts w:ascii="Songti SC" w:eastAsia="Songti SC" w:hAnsi="Songti SC" w:hint="eastAsia"/>
          <w:szCs w:val="21"/>
          <w:lang w:eastAsia="zh-CN"/>
        </w:rPr>
        <w:t>国际竞争法（英文，硕士）；知识产权经济学（中文，本/硕）</w:t>
      </w:r>
      <w:r>
        <w:rPr>
          <w:rFonts w:ascii="Songti SC" w:eastAsia="Songti SC" w:hAnsi="Songti SC" w:hint="eastAsia"/>
          <w:szCs w:val="21"/>
          <w:lang w:eastAsia="zh-CN"/>
        </w:rPr>
        <w:t>；</w:t>
      </w:r>
    </w:p>
    <w:p w14:paraId="6716E186" w14:textId="18084DDE" w:rsidR="00785F7E" w:rsidRPr="005A45B5" w:rsidRDefault="00785F7E" w:rsidP="00B22EC5">
      <w:pPr>
        <w:adjustRightInd w:val="0"/>
        <w:snapToGrid w:val="0"/>
        <w:spacing w:line="276" w:lineRule="auto"/>
        <w:ind w:firstLineChars="50" w:firstLine="110"/>
        <w:rPr>
          <w:rFonts w:ascii="Songti SC" w:eastAsia="Songti SC" w:hAnsi="Songti SC" w:hint="eastAsia"/>
          <w:szCs w:val="21"/>
          <w:lang w:eastAsia="zh-CN"/>
        </w:rPr>
      </w:pPr>
      <w:r>
        <w:rPr>
          <w:rFonts w:ascii="Songti SC" w:eastAsia="Songti SC" w:hAnsi="Songti SC" w:hint="eastAsia"/>
          <w:szCs w:val="21"/>
          <w:lang w:eastAsia="zh-CN"/>
        </w:rPr>
        <w:t>专利检索与数据分析（本科微专业）</w:t>
      </w:r>
    </w:p>
    <w:p w14:paraId="73D6B5B5" w14:textId="2E42793E" w:rsidR="00785F7E" w:rsidRPr="00C37149" w:rsidRDefault="00785F7E" w:rsidP="00B22EC5">
      <w:pPr>
        <w:snapToGrid w:val="0"/>
        <w:spacing w:line="276" w:lineRule="auto"/>
        <w:rPr>
          <w:rFonts w:ascii="Songti SC" w:eastAsia="Songti SC" w:hAnsi="Songti SC"/>
          <w:color w:val="0070C0"/>
          <w:szCs w:val="21"/>
          <w:u w:val="single"/>
          <w:lang w:eastAsia="zh-CN"/>
        </w:rPr>
      </w:pPr>
      <w:r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>在研</w:t>
      </w:r>
      <w:r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>科研项目</w:t>
      </w:r>
      <w:r w:rsidRPr="00C37149"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 xml:space="preserve">                                                                            </w:t>
      </w:r>
      <w:r w:rsidRPr="00C37149">
        <w:rPr>
          <w:rFonts w:ascii="Songti SC" w:eastAsia="Songti SC" w:hAnsi="Songti SC"/>
          <w:color w:val="0070C0"/>
          <w:szCs w:val="21"/>
          <w:u w:val="single"/>
          <w:lang w:eastAsia="zh-CN"/>
        </w:rPr>
        <w:t xml:space="preserve"> </w:t>
      </w:r>
      <w:r w:rsidRPr="00C37149">
        <w:rPr>
          <w:rFonts w:ascii="Songti SC" w:eastAsia="Songti SC" w:hAnsi="Songti SC" w:hint="eastAsia"/>
          <w:color w:val="0070C0"/>
          <w:szCs w:val="21"/>
          <w:u w:val="single"/>
          <w:lang w:eastAsia="zh-CN"/>
        </w:rPr>
        <w:t xml:space="preserve">       </w:t>
      </w:r>
    </w:p>
    <w:p w14:paraId="0F05CD67" w14:textId="4EBFDB10" w:rsidR="00785F7E" w:rsidRPr="00A05D8C" w:rsidRDefault="00A05D8C" w:rsidP="00A05D8C">
      <w:pPr>
        <w:pStyle w:val="a6"/>
        <w:numPr>
          <w:ilvl w:val="0"/>
          <w:numId w:val="3"/>
        </w:numPr>
        <w:snapToGrid w:val="0"/>
        <w:spacing w:line="276" w:lineRule="auto"/>
        <w:ind w:firstLineChars="0"/>
        <w:rPr>
          <w:rFonts w:ascii="Songti SC" w:eastAsia="Songti SC" w:hAnsi="Songti SC"/>
          <w:szCs w:val="21"/>
        </w:rPr>
      </w:pPr>
      <w:r>
        <w:rPr>
          <w:rFonts w:ascii="Songti SC" w:eastAsia="Songti SC" w:hAnsi="Songti SC" w:hint="eastAsia"/>
          <w:szCs w:val="21"/>
        </w:rPr>
        <w:t>数字化背景下企业创新国际化与专利布局策略</w:t>
      </w:r>
    </w:p>
    <w:p w14:paraId="77950F47" w14:textId="7BAAB811" w:rsidR="00785F7E" w:rsidRPr="00A05D8C" w:rsidRDefault="00B22EC5" w:rsidP="00A05D8C">
      <w:pPr>
        <w:pStyle w:val="a6"/>
        <w:numPr>
          <w:ilvl w:val="0"/>
          <w:numId w:val="3"/>
        </w:numPr>
        <w:snapToGrid w:val="0"/>
        <w:spacing w:line="276" w:lineRule="auto"/>
        <w:ind w:firstLineChars="0"/>
        <w:rPr>
          <w:rFonts w:ascii="Songti SC" w:eastAsia="Songti SC" w:hAnsi="Songti SC"/>
          <w:szCs w:val="21"/>
        </w:rPr>
      </w:pPr>
      <w:r w:rsidRPr="00A05D8C">
        <w:rPr>
          <w:rFonts w:ascii="Songti SC" w:eastAsia="Songti SC" w:hAnsi="Songti SC" w:hint="eastAsia"/>
          <w:szCs w:val="21"/>
        </w:rPr>
        <w:t>英德专利开放许可制度比较</w:t>
      </w:r>
    </w:p>
    <w:p w14:paraId="1EB81766" w14:textId="30AE0117" w:rsidR="00785F7E" w:rsidRPr="00A05D8C" w:rsidRDefault="00B22EC5" w:rsidP="00A05D8C">
      <w:pPr>
        <w:pStyle w:val="a6"/>
        <w:numPr>
          <w:ilvl w:val="0"/>
          <w:numId w:val="3"/>
        </w:numPr>
        <w:snapToGrid w:val="0"/>
        <w:spacing w:line="276" w:lineRule="auto"/>
        <w:ind w:firstLineChars="0"/>
        <w:rPr>
          <w:rFonts w:ascii="Songti SC" w:eastAsia="Songti SC" w:hAnsi="Songti SC"/>
          <w:szCs w:val="21"/>
        </w:rPr>
      </w:pPr>
      <w:r w:rsidRPr="00A05D8C">
        <w:rPr>
          <w:rFonts w:ascii="Songti SC" w:eastAsia="Songti SC" w:hAnsi="Songti SC" w:hint="eastAsia"/>
          <w:szCs w:val="21"/>
        </w:rPr>
        <w:t>知识产权人才政策</w:t>
      </w:r>
    </w:p>
    <w:p w14:paraId="1766568F" w14:textId="77777777" w:rsidR="00785F7E" w:rsidRPr="005B6FF4" w:rsidRDefault="00785F7E" w:rsidP="00B22EC5">
      <w:pPr>
        <w:snapToGrid w:val="0"/>
        <w:spacing w:line="276" w:lineRule="auto"/>
        <w:ind w:leftChars="100" w:left="220"/>
        <w:rPr>
          <w:rFonts w:ascii="Songti SC" w:eastAsia="Songti SC" w:hAnsi="Songti SC"/>
          <w:szCs w:val="21"/>
          <w:lang w:eastAsia="zh-CN"/>
        </w:rPr>
      </w:pPr>
    </w:p>
    <w:p w14:paraId="0E031BBE" w14:textId="77777777" w:rsidR="008C66EF" w:rsidRPr="00785F7E" w:rsidRDefault="00205CCF" w:rsidP="00B22EC5">
      <w:pPr>
        <w:snapToGrid w:val="0"/>
        <w:spacing w:line="276" w:lineRule="auto"/>
        <w:rPr>
          <w:lang w:eastAsia="zh-CN"/>
        </w:rPr>
      </w:pPr>
    </w:p>
    <w:sectPr w:rsidR="008C66EF" w:rsidRPr="00785F7E" w:rsidSect="00AE25EC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C578D"/>
    <w:multiLevelType w:val="hybridMultilevel"/>
    <w:tmpl w:val="170EC5C0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1B30495"/>
    <w:multiLevelType w:val="hybridMultilevel"/>
    <w:tmpl w:val="0234E0D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0F36666"/>
    <w:multiLevelType w:val="hybridMultilevel"/>
    <w:tmpl w:val="3BF8115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8B"/>
    <w:rsid w:val="0000192B"/>
    <w:rsid w:val="00002ADD"/>
    <w:rsid w:val="00017E97"/>
    <w:rsid w:val="00024785"/>
    <w:rsid w:val="0004101D"/>
    <w:rsid w:val="00050859"/>
    <w:rsid w:val="000514A0"/>
    <w:rsid w:val="00057D40"/>
    <w:rsid w:val="00063430"/>
    <w:rsid w:val="00067662"/>
    <w:rsid w:val="0007043C"/>
    <w:rsid w:val="0007335D"/>
    <w:rsid w:val="000813DC"/>
    <w:rsid w:val="000825FE"/>
    <w:rsid w:val="000863F1"/>
    <w:rsid w:val="0009035B"/>
    <w:rsid w:val="00091027"/>
    <w:rsid w:val="000A5A34"/>
    <w:rsid w:val="000A6047"/>
    <w:rsid w:val="000B2840"/>
    <w:rsid w:val="000B3D73"/>
    <w:rsid w:val="000B4797"/>
    <w:rsid w:val="000C1DEE"/>
    <w:rsid w:val="000C40E1"/>
    <w:rsid w:val="000C720F"/>
    <w:rsid w:val="000D3639"/>
    <w:rsid w:val="000E3E96"/>
    <w:rsid w:val="000E4BB2"/>
    <w:rsid w:val="000E5043"/>
    <w:rsid w:val="000E797A"/>
    <w:rsid w:val="000F4ED1"/>
    <w:rsid w:val="00102E48"/>
    <w:rsid w:val="00103ACE"/>
    <w:rsid w:val="00104716"/>
    <w:rsid w:val="001115F4"/>
    <w:rsid w:val="00115C52"/>
    <w:rsid w:val="001171CB"/>
    <w:rsid w:val="00144829"/>
    <w:rsid w:val="001536DE"/>
    <w:rsid w:val="00155AA6"/>
    <w:rsid w:val="00163817"/>
    <w:rsid w:val="0016537B"/>
    <w:rsid w:val="00177FF8"/>
    <w:rsid w:val="00184CBE"/>
    <w:rsid w:val="00186297"/>
    <w:rsid w:val="001874F1"/>
    <w:rsid w:val="00187F12"/>
    <w:rsid w:val="001946DE"/>
    <w:rsid w:val="001A0E76"/>
    <w:rsid w:val="001A3E17"/>
    <w:rsid w:val="001A4F51"/>
    <w:rsid w:val="001A76B8"/>
    <w:rsid w:val="001B0EC9"/>
    <w:rsid w:val="001B51FA"/>
    <w:rsid w:val="001B6366"/>
    <w:rsid w:val="001B7DCB"/>
    <w:rsid w:val="001D27A7"/>
    <w:rsid w:val="001D39BC"/>
    <w:rsid w:val="001D4A56"/>
    <w:rsid w:val="001F51EA"/>
    <w:rsid w:val="00202F60"/>
    <w:rsid w:val="00205CCF"/>
    <w:rsid w:val="00206956"/>
    <w:rsid w:val="00210CF6"/>
    <w:rsid w:val="0021465F"/>
    <w:rsid w:val="00216C4C"/>
    <w:rsid w:val="00223390"/>
    <w:rsid w:val="00226A73"/>
    <w:rsid w:val="0022716E"/>
    <w:rsid w:val="00227454"/>
    <w:rsid w:val="00230D4B"/>
    <w:rsid w:val="00231EFF"/>
    <w:rsid w:val="00232BE6"/>
    <w:rsid w:val="002344BF"/>
    <w:rsid w:val="0024456E"/>
    <w:rsid w:val="00251291"/>
    <w:rsid w:val="00266848"/>
    <w:rsid w:val="00272DEA"/>
    <w:rsid w:val="00277F92"/>
    <w:rsid w:val="00282932"/>
    <w:rsid w:val="00283005"/>
    <w:rsid w:val="00286312"/>
    <w:rsid w:val="002967BA"/>
    <w:rsid w:val="00297A18"/>
    <w:rsid w:val="002A0B27"/>
    <w:rsid w:val="002A204B"/>
    <w:rsid w:val="002B1404"/>
    <w:rsid w:val="002C1238"/>
    <w:rsid w:val="002C4EF4"/>
    <w:rsid w:val="002C5734"/>
    <w:rsid w:val="002C6E34"/>
    <w:rsid w:val="002C740D"/>
    <w:rsid w:val="002D46FB"/>
    <w:rsid w:val="002E504F"/>
    <w:rsid w:val="002F2619"/>
    <w:rsid w:val="0030107B"/>
    <w:rsid w:val="0030441F"/>
    <w:rsid w:val="00305455"/>
    <w:rsid w:val="00307686"/>
    <w:rsid w:val="00314670"/>
    <w:rsid w:val="00316F1D"/>
    <w:rsid w:val="00317C3C"/>
    <w:rsid w:val="003219E7"/>
    <w:rsid w:val="00335307"/>
    <w:rsid w:val="003370D7"/>
    <w:rsid w:val="00337B86"/>
    <w:rsid w:val="00341A97"/>
    <w:rsid w:val="00342129"/>
    <w:rsid w:val="00343490"/>
    <w:rsid w:val="003458B6"/>
    <w:rsid w:val="003517EF"/>
    <w:rsid w:val="00351B44"/>
    <w:rsid w:val="00352474"/>
    <w:rsid w:val="003609FF"/>
    <w:rsid w:val="00365871"/>
    <w:rsid w:val="00365D3D"/>
    <w:rsid w:val="0036759C"/>
    <w:rsid w:val="003720AF"/>
    <w:rsid w:val="003930A5"/>
    <w:rsid w:val="00396828"/>
    <w:rsid w:val="003A0AE7"/>
    <w:rsid w:val="003A47DC"/>
    <w:rsid w:val="003B307C"/>
    <w:rsid w:val="003B3142"/>
    <w:rsid w:val="003B6261"/>
    <w:rsid w:val="003C1EF8"/>
    <w:rsid w:val="003C4FB1"/>
    <w:rsid w:val="003D0289"/>
    <w:rsid w:val="003D030A"/>
    <w:rsid w:val="003D2745"/>
    <w:rsid w:val="003E5995"/>
    <w:rsid w:val="003E736F"/>
    <w:rsid w:val="003F2241"/>
    <w:rsid w:val="004020AF"/>
    <w:rsid w:val="00403517"/>
    <w:rsid w:val="00412BDD"/>
    <w:rsid w:val="00412EF1"/>
    <w:rsid w:val="00413F89"/>
    <w:rsid w:val="004145A0"/>
    <w:rsid w:val="00423141"/>
    <w:rsid w:val="0042422C"/>
    <w:rsid w:val="004276F1"/>
    <w:rsid w:val="00431102"/>
    <w:rsid w:val="004327F4"/>
    <w:rsid w:val="004372E3"/>
    <w:rsid w:val="004436F6"/>
    <w:rsid w:val="00443A80"/>
    <w:rsid w:val="004461D9"/>
    <w:rsid w:val="00454232"/>
    <w:rsid w:val="00456A67"/>
    <w:rsid w:val="004618B2"/>
    <w:rsid w:val="00465A2C"/>
    <w:rsid w:val="00466500"/>
    <w:rsid w:val="0046663C"/>
    <w:rsid w:val="0047733B"/>
    <w:rsid w:val="00480A64"/>
    <w:rsid w:val="004853CC"/>
    <w:rsid w:val="004877A1"/>
    <w:rsid w:val="00487C54"/>
    <w:rsid w:val="00490A4D"/>
    <w:rsid w:val="00492EFF"/>
    <w:rsid w:val="00495084"/>
    <w:rsid w:val="004A0F1E"/>
    <w:rsid w:val="004A144D"/>
    <w:rsid w:val="004A1A82"/>
    <w:rsid w:val="004A2CBB"/>
    <w:rsid w:val="004A39BC"/>
    <w:rsid w:val="004B14D9"/>
    <w:rsid w:val="004B2B88"/>
    <w:rsid w:val="004B5933"/>
    <w:rsid w:val="004C16F9"/>
    <w:rsid w:val="004C432C"/>
    <w:rsid w:val="004C69AB"/>
    <w:rsid w:val="004D2495"/>
    <w:rsid w:val="004D7DF7"/>
    <w:rsid w:val="004E2E1D"/>
    <w:rsid w:val="004E764C"/>
    <w:rsid w:val="004F2DB4"/>
    <w:rsid w:val="004F6461"/>
    <w:rsid w:val="00501E31"/>
    <w:rsid w:val="00513585"/>
    <w:rsid w:val="00513828"/>
    <w:rsid w:val="00515F91"/>
    <w:rsid w:val="00520F12"/>
    <w:rsid w:val="005212F3"/>
    <w:rsid w:val="00521A6C"/>
    <w:rsid w:val="00524081"/>
    <w:rsid w:val="00524AC9"/>
    <w:rsid w:val="0053069C"/>
    <w:rsid w:val="00543994"/>
    <w:rsid w:val="00555E51"/>
    <w:rsid w:val="0056356A"/>
    <w:rsid w:val="00564F65"/>
    <w:rsid w:val="005714BD"/>
    <w:rsid w:val="00571957"/>
    <w:rsid w:val="00580C20"/>
    <w:rsid w:val="00580D43"/>
    <w:rsid w:val="00582B5E"/>
    <w:rsid w:val="00586D09"/>
    <w:rsid w:val="005879CD"/>
    <w:rsid w:val="005962B3"/>
    <w:rsid w:val="005A15CF"/>
    <w:rsid w:val="005B6ABE"/>
    <w:rsid w:val="005C1B07"/>
    <w:rsid w:val="005C683A"/>
    <w:rsid w:val="005E202C"/>
    <w:rsid w:val="005F0F11"/>
    <w:rsid w:val="00603D0A"/>
    <w:rsid w:val="00621D13"/>
    <w:rsid w:val="00631626"/>
    <w:rsid w:val="00640614"/>
    <w:rsid w:val="00644CB7"/>
    <w:rsid w:val="00650121"/>
    <w:rsid w:val="00656708"/>
    <w:rsid w:val="0066664F"/>
    <w:rsid w:val="00671738"/>
    <w:rsid w:val="00680FFC"/>
    <w:rsid w:val="00681DEC"/>
    <w:rsid w:val="006A2822"/>
    <w:rsid w:val="006A2FB1"/>
    <w:rsid w:val="006B4A12"/>
    <w:rsid w:val="006B52E7"/>
    <w:rsid w:val="006B7E22"/>
    <w:rsid w:val="006C624E"/>
    <w:rsid w:val="006D1A18"/>
    <w:rsid w:val="006D568A"/>
    <w:rsid w:val="006D7866"/>
    <w:rsid w:val="006E0EC4"/>
    <w:rsid w:val="006E3D8F"/>
    <w:rsid w:val="006F0820"/>
    <w:rsid w:val="00701DAF"/>
    <w:rsid w:val="00703C43"/>
    <w:rsid w:val="00705751"/>
    <w:rsid w:val="00720CA6"/>
    <w:rsid w:val="00734416"/>
    <w:rsid w:val="007507C3"/>
    <w:rsid w:val="00751DC0"/>
    <w:rsid w:val="007540E5"/>
    <w:rsid w:val="00754C91"/>
    <w:rsid w:val="00763A16"/>
    <w:rsid w:val="00765329"/>
    <w:rsid w:val="007661C0"/>
    <w:rsid w:val="00774DAD"/>
    <w:rsid w:val="0077546D"/>
    <w:rsid w:val="0077552A"/>
    <w:rsid w:val="00776581"/>
    <w:rsid w:val="00777052"/>
    <w:rsid w:val="00785F7E"/>
    <w:rsid w:val="007871C2"/>
    <w:rsid w:val="00792F8F"/>
    <w:rsid w:val="0079312A"/>
    <w:rsid w:val="0079390E"/>
    <w:rsid w:val="00793DD6"/>
    <w:rsid w:val="007942ED"/>
    <w:rsid w:val="00794F3A"/>
    <w:rsid w:val="00796874"/>
    <w:rsid w:val="007A1830"/>
    <w:rsid w:val="007B0BE8"/>
    <w:rsid w:val="007B2CF2"/>
    <w:rsid w:val="007C7A56"/>
    <w:rsid w:val="007D2CF2"/>
    <w:rsid w:val="007D7192"/>
    <w:rsid w:val="007E2AC1"/>
    <w:rsid w:val="007F6FC8"/>
    <w:rsid w:val="00802FFE"/>
    <w:rsid w:val="008034F5"/>
    <w:rsid w:val="00803CE6"/>
    <w:rsid w:val="0080516D"/>
    <w:rsid w:val="00810BE9"/>
    <w:rsid w:val="0082341B"/>
    <w:rsid w:val="00825EE9"/>
    <w:rsid w:val="00835DD8"/>
    <w:rsid w:val="008368C6"/>
    <w:rsid w:val="008454D8"/>
    <w:rsid w:val="008561F1"/>
    <w:rsid w:val="008561FE"/>
    <w:rsid w:val="00857517"/>
    <w:rsid w:val="00863EFD"/>
    <w:rsid w:val="008677BC"/>
    <w:rsid w:val="00893BFE"/>
    <w:rsid w:val="008946F3"/>
    <w:rsid w:val="008A1565"/>
    <w:rsid w:val="008A2A82"/>
    <w:rsid w:val="008A6FD0"/>
    <w:rsid w:val="008B347B"/>
    <w:rsid w:val="008B677C"/>
    <w:rsid w:val="008C0492"/>
    <w:rsid w:val="008C1323"/>
    <w:rsid w:val="008C3FBE"/>
    <w:rsid w:val="008D4C2F"/>
    <w:rsid w:val="008D7E4A"/>
    <w:rsid w:val="008E46CF"/>
    <w:rsid w:val="008E524D"/>
    <w:rsid w:val="008E5C57"/>
    <w:rsid w:val="008F25A6"/>
    <w:rsid w:val="00900C86"/>
    <w:rsid w:val="009020CA"/>
    <w:rsid w:val="00902278"/>
    <w:rsid w:val="00911CF7"/>
    <w:rsid w:val="00912CE3"/>
    <w:rsid w:val="009173E9"/>
    <w:rsid w:val="009203EE"/>
    <w:rsid w:val="009220AE"/>
    <w:rsid w:val="00923EE8"/>
    <w:rsid w:val="00937B98"/>
    <w:rsid w:val="0094405F"/>
    <w:rsid w:val="00947ABB"/>
    <w:rsid w:val="00953820"/>
    <w:rsid w:val="00966B12"/>
    <w:rsid w:val="00973DD2"/>
    <w:rsid w:val="009756D9"/>
    <w:rsid w:val="00976742"/>
    <w:rsid w:val="00985A2F"/>
    <w:rsid w:val="009A18F5"/>
    <w:rsid w:val="009B0B11"/>
    <w:rsid w:val="009B5644"/>
    <w:rsid w:val="009B6727"/>
    <w:rsid w:val="009C2230"/>
    <w:rsid w:val="009C39DC"/>
    <w:rsid w:val="009D18D5"/>
    <w:rsid w:val="009D68DC"/>
    <w:rsid w:val="009E496D"/>
    <w:rsid w:val="009F69C6"/>
    <w:rsid w:val="00A0148A"/>
    <w:rsid w:val="00A05D8C"/>
    <w:rsid w:val="00A076A5"/>
    <w:rsid w:val="00A26E54"/>
    <w:rsid w:val="00A32F2B"/>
    <w:rsid w:val="00A4088D"/>
    <w:rsid w:val="00A40B3C"/>
    <w:rsid w:val="00A4125C"/>
    <w:rsid w:val="00A459D5"/>
    <w:rsid w:val="00A46440"/>
    <w:rsid w:val="00A50FC1"/>
    <w:rsid w:val="00A55CEF"/>
    <w:rsid w:val="00A563E3"/>
    <w:rsid w:val="00A62E9F"/>
    <w:rsid w:val="00A6591F"/>
    <w:rsid w:val="00A6768B"/>
    <w:rsid w:val="00A80BD0"/>
    <w:rsid w:val="00A826DA"/>
    <w:rsid w:val="00A84D2D"/>
    <w:rsid w:val="00A868A8"/>
    <w:rsid w:val="00A91E55"/>
    <w:rsid w:val="00A936CD"/>
    <w:rsid w:val="00A9405E"/>
    <w:rsid w:val="00A95C0D"/>
    <w:rsid w:val="00A97606"/>
    <w:rsid w:val="00AA167F"/>
    <w:rsid w:val="00AA6449"/>
    <w:rsid w:val="00AA6E60"/>
    <w:rsid w:val="00AA7466"/>
    <w:rsid w:val="00AB4D2B"/>
    <w:rsid w:val="00AB4D3C"/>
    <w:rsid w:val="00AB5A89"/>
    <w:rsid w:val="00AC160B"/>
    <w:rsid w:val="00AC2BA2"/>
    <w:rsid w:val="00AC6A08"/>
    <w:rsid w:val="00AD0BAC"/>
    <w:rsid w:val="00AD5342"/>
    <w:rsid w:val="00AE10C2"/>
    <w:rsid w:val="00AF31C9"/>
    <w:rsid w:val="00AF5CCF"/>
    <w:rsid w:val="00B015BB"/>
    <w:rsid w:val="00B01A48"/>
    <w:rsid w:val="00B05F28"/>
    <w:rsid w:val="00B15EEA"/>
    <w:rsid w:val="00B2015D"/>
    <w:rsid w:val="00B22EC5"/>
    <w:rsid w:val="00B236DF"/>
    <w:rsid w:val="00B2453C"/>
    <w:rsid w:val="00B27225"/>
    <w:rsid w:val="00B276A4"/>
    <w:rsid w:val="00B317EF"/>
    <w:rsid w:val="00B31F04"/>
    <w:rsid w:val="00B379F3"/>
    <w:rsid w:val="00B41299"/>
    <w:rsid w:val="00B427E2"/>
    <w:rsid w:val="00B50B58"/>
    <w:rsid w:val="00B65AAE"/>
    <w:rsid w:val="00B6678B"/>
    <w:rsid w:val="00B7016A"/>
    <w:rsid w:val="00B875FA"/>
    <w:rsid w:val="00B9508D"/>
    <w:rsid w:val="00B9513A"/>
    <w:rsid w:val="00B974EC"/>
    <w:rsid w:val="00B97512"/>
    <w:rsid w:val="00BA1271"/>
    <w:rsid w:val="00BA3A27"/>
    <w:rsid w:val="00BA3FA5"/>
    <w:rsid w:val="00BA5DC2"/>
    <w:rsid w:val="00BA778F"/>
    <w:rsid w:val="00BB6DA8"/>
    <w:rsid w:val="00BC3019"/>
    <w:rsid w:val="00BC555C"/>
    <w:rsid w:val="00BD68A5"/>
    <w:rsid w:val="00BD6BB1"/>
    <w:rsid w:val="00BD6D99"/>
    <w:rsid w:val="00BE2593"/>
    <w:rsid w:val="00BF3750"/>
    <w:rsid w:val="00BF3CF7"/>
    <w:rsid w:val="00C036D8"/>
    <w:rsid w:val="00C04DBC"/>
    <w:rsid w:val="00C116B1"/>
    <w:rsid w:val="00C13312"/>
    <w:rsid w:val="00C13674"/>
    <w:rsid w:val="00C15BF6"/>
    <w:rsid w:val="00C25A25"/>
    <w:rsid w:val="00C407F5"/>
    <w:rsid w:val="00C412FF"/>
    <w:rsid w:val="00C45E8E"/>
    <w:rsid w:val="00C64180"/>
    <w:rsid w:val="00C72785"/>
    <w:rsid w:val="00C74942"/>
    <w:rsid w:val="00C82CE7"/>
    <w:rsid w:val="00C84FBE"/>
    <w:rsid w:val="00C90D6A"/>
    <w:rsid w:val="00CA1FED"/>
    <w:rsid w:val="00CA2BAB"/>
    <w:rsid w:val="00CC239B"/>
    <w:rsid w:val="00CC56C6"/>
    <w:rsid w:val="00CC6314"/>
    <w:rsid w:val="00CD5A0C"/>
    <w:rsid w:val="00CE39A4"/>
    <w:rsid w:val="00CE6D27"/>
    <w:rsid w:val="00CF4444"/>
    <w:rsid w:val="00CF6A9B"/>
    <w:rsid w:val="00D0103F"/>
    <w:rsid w:val="00D01060"/>
    <w:rsid w:val="00D10205"/>
    <w:rsid w:val="00D14109"/>
    <w:rsid w:val="00D170AB"/>
    <w:rsid w:val="00D21D8F"/>
    <w:rsid w:val="00D34227"/>
    <w:rsid w:val="00D356CD"/>
    <w:rsid w:val="00D357F1"/>
    <w:rsid w:val="00D37A70"/>
    <w:rsid w:val="00D37C43"/>
    <w:rsid w:val="00D4034F"/>
    <w:rsid w:val="00D6169E"/>
    <w:rsid w:val="00D74747"/>
    <w:rsid w:val="00D94D92"/>
    <w:rsid w:val="00D94F91"/>
    <w:rsid w:val="00D95FEF"/>
    <w:rsid w:val="00DA6180"/>
    <w:rsid w:val="00DB2CE6"/>
    <w:rsid w:val="00DB7C82"/>
    <w:rsid w:val="00DC38C1"/>
    <w:rsid w:val="00DD2E80"/>
    <w:rsid w:val="00DD67AB"/>
    <w:rsid w:val="00DE450D"/>
    <w:rsid w:val="00DE5004"/>
    <w:rsid w:val="00DE613D"/>
    <w:rsid w:val="00DE6CE0"/>
    <w:rsid w:val="00DF4E0F"/>
    <w:rsid w:val="00DF5E07"/>
    <w:rsid w:val="00DF6119"/>
    <w:rsid w:val="00E03B37"/>
    <w:rsid w:val="00E049FB"/>
    <w:rsid w:val="00E13624"/>
    <w:rsid w:val="00E1702F"/>
    <w:rsid w:val="00E176BA"/>
    <w:rsid w:val="00E2231C"/>
    <w:rsid w:val="00E24C0E"/>
    <w:rsid w:val="00E35D5A"/>
    <w:rsid w:val="00E50784"/>
    <w:rsid w:val="00E73AF9"/>
    <w:rsid w:val="00E75FB0"/>
    <w:rsid w:val="00E80949"/>
    <w:rsid w:val="00E80D23"/>
    <w:rsid w:val="00E82DF7"/>
    <w:rsid w:val="00E90BA5"/>
    <w:rsid w:val="00E97B57"/>
    <w:rsid w:val="00EA1554"/>
    <w:rsid w:val="00EA1B4C"/>
    <w:rsid w:val="00EA6696"/>
    <w:rsid w:val="00EB013B"/>
    <w:rsid w:val="00EB3988"/>
    <w:rsid w:val="00EC19B7"/>
    <w:rsid w:val="00ED024C"/>
    <w:rsid w:val="00ED15C8"/>
    <w:rsid w:val="00ED60D8"/>
    <w:rsid w:val="00ED6332"/>
    <w:rsid w:val="00ED73D4"/>
    <w:rsid w:val="00EE2437"/>
    <w:rsid w:val="00EE3847"/>
    <w:rsid w:val="00EF0468"/>
    <w:rsid w:val="00EF486E"/>
    <w:rsid w:val="00EF5A15"/>
    <w:rsid w:val="00EF5B0C"/>
    <w:rsid w:val="00EF7CCE"/>
    <w:rsid w:val="00F06AB7"/>
    <w:rsid w:val="00F13CB3"/>
    <w:rsid w:val="00F15BEF"/>
    <w:rsid w:val="00F17CD7"/>
    <w:rsid w:val="00F23B92"/>
    <w:rsid w:val="00F23C66"/>
    <w:rsid w:val="00F279AE"/>
    <w:rsid w:val="00F348C6"/>
    <w:rsid w:val="00F364FF"/>
    <w:rsid w:val="00F52E11"/>
    <w:rsid w:val="00F63B10"/>
    <w:rsid w:val="00F77EF6"/>
    <w:rsid w:val="00F851CB"/>
    <w:rsid w:val="00F90707"/>
    <w:rsid w:val="00F95B35"/>
    <w:rsid w:val="00FA3E8C"/>
    <w:rsid w:val="00FC306B"/>
    <w:rsid w:val="00FC32BD"/>
    <w:rsid w:val="00FC3AB7"/>
    <w:rsid w:val="00FD681E"/>
    <w:rsid w:val="00FE0DAA"/>
    <w:rsid w:val="00FE300B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BD25"/>
  <w15:chartTrackingRefBased/>
  <w15:docId w15:val="{9777679B-7A0E-BE49-951B-0AE5125C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68B"/>
    <w:rPr>
      <w:rFonts w:ascii="Times New Roman" w:hAnsi="Times New Roman" w:cs="Times New Roman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1C0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661C0"/>
    <w:rPr>
      <w:rFonts w:ascii="宋体" w:eastAsia="宋体"/>
      <w:sz w:val="18"/>
      <w:szCs w:val="18"/>
    </w:rPr>
  </w:style>
  <w:style w:type="character" w:styleId="a5">
    <w:name w:val="Hyperlink"/>
    <w:basedOn w:val="a0"/>
    <w:uiPriority w:val="99"/>
    <w:rsid w:val="00A6768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85F7E"/>
    <w:pPr>
      <w:widowControl w:val="0"/>
      <w:ind w:firstLineChars="200" w:firstLine="420"/>
      <w:jc w:val="both"/>
    </w:pPr>
    <w:rPr>
      <w:rFonts w:eastAsia="宋体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uxia0510@tongji.edu.cn" TargetMode="External"/><Relationship Id="rId5" Type="http://schemas.openxmlformats.org/officeDocument/2006/relationships/hyperlink" Target="mailto:liuxia0510@tongji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2022-06-24T07:47:00Z</dcterms:created>
  <dcterms:modified xsi:type="dcterms:W3CDTF">2022-06-24T08:03:00Z</dcterms:modified>
</cp:coreProperties>
</file>