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BD88" w14:textId="179FEF18" w:rsidR="00886386" w:rsidRPr="00886386" w:rsidRDefault="007731EA" w:rsidP="0088638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研讨会</w:t>
      </w:r>
      <w:r w:rsidR="00155B6D">
        <w:rPr>
          <w:rFonts w:ascii="华文中宋" w:eastAsia="华文中宋" w:hAnsi="华文中宋" w:cs="Times New Roman" w:hint="eastAsia"/>
          <w:b/>
          <w:sz w:val="36"/>
          <w:szCs w:val="36"/>
        </w:rPr>
        <w:t>预告：</w:t>
      </w:r>
      <w:r w:rsidR="00886386" w:rsidRPr="00886386">
        <w:rPr>
          <w:rFonts w:ascii="华文中宋" w:eastAsia="华文中宋" w:hAnsi="华文中宋" w:cs="Times New Roman" w:hint="eastAsia"/>
          <w:b/>
          <w:sz w:val="36"/>
          <w:szCs w:val="36"/>
        </w:rPr>
        <w:t>上海市法学会知识产权法研究会2020年年会暨</w:t>
      </w:r>
    </w:p>
    <w:p w14:paraId="5490F5C7" w14:textId="245C4DA1" w:rsidR="00886386" w:rsidRPr="00886386" w:rsidRDefault="00886386" w:rsidP="00886386">
      <w:pPr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886386">
        <w:rPr>
          <w:rFonts w:ascii="华文中宋" w:eastAsia="华文中宋" w:hAnsi="华文中宋" w:cs="Times New Roman" w:hint="eastAsia"/>
          <w:b/>
          <w:sz w:val="36"/>
          <w:szCs w:val="36"/>
        </w:rPr>
        <w:t>民法典时代的知识产权立法与司法研讨会</w:t>
      </w:r>
    </w:p>
    <w:p w14:paraId="79AAE490" w14:textId="77777777" w:rsidR="00BF0E2E" w:rsidRDefault="00BF0E2E" w:rsidP="00886386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</w:p>
    <w:p w14:paraId="5831B84C" w14:textId="36A1D666" w:rsidR="00886386" w:rsidRDefault="00BB2572" w:rsidP="00886386">
      <w:pPr>
        <w:ind w:firstLineChars="200" w:firstLine="640"/>
        <w:rPr>
          <w:rFonts w:ascii="宋体" w:eastAsia="宋体" w:hAnsi="宋体" w:cs="Times New Roman"/>
          <w:sz w:val="32"/>
          <w:szCs w:val="32"/>
        </w:rPr>
      </w:pPr>
      <w:r w:rsidRPr="00BB2572">
        <w:rPr>
          <w:rFonts w:ascii="宋体" w:eastAsia="宋体" w:hAnsi="宋体" w:cs="Times New Roman" w:hint="eastAsia"/>
          <w:sz w:val="32"/>
          <w:szCs w:val="32"/>
        </w:rPr>
        <w:t>习近平总书记强调：“改革开放</w:t>
      </w:r>
      <w:r w:rsidRPr="00BB2572">
        <w:rPr>
          <w:rFonts w:ascii="宋体" w:eastAsia="宋体" w:hAnsi="宋体" w:cs="Times New Roman"/>
          <w:sz w:val="32"/>
          <w:szCs w:val="32"/>
        </w:rPr>
        <w:t>40年的经验告诉我们，做好改革发展稳定各项工作离不开法治，改革开放越深入越要强调法治。”人类法治文明发展的规律表明，民法越发达，在一国法律体系中的地位和作用越突出，这个国家市场经济成熟程度和法治发展水平就越高。改革开放以来的实践也充分说明，民事法律制度每向前一步，我国社会主义市场经济和法治建设就会获得新的发展动力。</w:t>
      </w:r>
      <w:bookmarkStart w:id="0" w:name="_GoBack"/>
      <w:bookmarkEnd w:id="0"/>
      <w:r w:rsidRPr="00BB2572">
        <w:rPr>
          <w:rFonts w:ascii="宋体" w:eastAsia="宋体" w:hAnsi="宋体" w:cs="Times New Roman"/>
          <w:sz w:val="32"/>
          <w:szCs w:val="32"/>
        </w:rPr>
        <w:t>本次研讨会在民法典时代下，探讨知识产权立法与司法的前沿问题,</w:t>
      </w:r>
      <w:r w:rsidR="008D564C">
        <w:rPr>
          <w:rFonts w:ascii="宋体" w:eastAsia="宋体" w:hAnsi="宋体" w:cs="Times New Roman" w:hint="eastAsia"/>
          <w:sz w:val="32"/>
          <w:szCs w:val="32"/>
        </w:rPr>
        <w:t>欢迎各位师生参加会议。</w:t>
      </w:r>
    </w:p>
    <w:p w14:paraId="60AEA6A1" w14:textId="77777777" w:rsidR="00B41C08" w:rsidRPr="00886386" w:rsidRDefault="00B41C08" w:rsidP="00886386">
      <w:pPr>
        <w:ind w:firstLineChars="200" w:firstLine="640"/>
        <w:rPr>
          <w:rFonts w:ascii="宋体" w:eastAsia="宋体" w:hAnsi="宋体" w:cs="Times New Roman" w:hint="eastAsia"/>
          <w:sz w:val="32"/>
          <w:szCs w:val="32"/>
        </w:rPr>
      </w:pPr>
    </w:p>
    <w:p w14:paraId="06780FC2" w14:textId="77777777" w:rsidR="00886386" w:rsidRPr="00886386" w:rsidRDefault="00886386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86386">
        <w:rPr>
          <w:rFonts w:ascii="黑体" w:eastAsia="黑体" w:hAnsi="黑体" w:cs="Times New Roman" w:hint="eastAsia"/>
          <w:sz w:val="32"/>
          <w:szCs w:val="32"/>
        </w:rPr>
        <w:t>一、会议时间</w:t>
      </w:r>
    </w:p>
    <w:p w14:paraId="47013847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2020年9月26日（周六）下午14:00-17:00</w:t>
      </w:r>
    </w:p>
    <w:p w14:paraId="14D8DB7B" w14:textId="77777777" w:rsidR="00886386" w:rsidRPr="00886386" w:rsidRDefault="00886386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86386">
        <w:rPr>
          <w:rFonts w:ascii="黑体" w:eastAsia="黑体" w:hAnsi="黑体" w:cs="Times New Roman" w:hint="eastAsia"/>
          <w:sz w:val="32"/>
          <w:szCs w:val="32"/>
        </w:rPr>
        <w:t>二、会议地点</w:t>
      </w:r>
    </w:p>
    <w:p w14:paraId="5E68AF6F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同济大学（四平路1239号）中法中心C501室</w:t>
      </w:r>
    </w:p>
    <w:p w14:paraId="711F268A" w14:textId="77777777" w:rsidR="00886386" w:rsidRPr="00886386" w:rsidRDefault="00886386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86386">
        <w:rPr>
          <w:rFonts w:ascii="黑体" w:eastAsia="黑体" w:hAnsi="黑体" w:cs="Times New Roman" w:hint="eastAsia"/>
          <w:sz w:val="32"/>
          <w:szCs w:val="32"/>
        </w:rPr>
        <w:t>三、指导单位</w:t>
      </w:r>
    </w:p>
    <w:p w14:paraId="53166794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上海市法学会</w:t>
      </w:r>
    </w:p>
    <w:p w14:paraId="1D9084E4" w14:textId="77777777" w:rsidR="00886386" w:rsidRPr="00886386" w:rsidRDefault="00886386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86386">
        <w:rPr>
          <w:rFonts w:ascii="黑体" w:eastAsia="黑体" w:hAnsi="黑体" w:cs="Times New Roman" w:hint="eastAsia"/>
          <w:sz w:val="32"/>
          <w:szCs w:val="32"/>
        </w:rPr>
        <w:t>四、主办单位</w:t>
      </w:r>
    </w:p>
    <w:p w14:paraId="4C46D66D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上海市法学会知识产权法研究会</w:t>
      </w:r>
    </w:p>
    <w:p w14:paraId="549CE4E5" w14:textId="77777777" w:rsidR="00886386" w:rsidRPr="00886386" w:rsidRDefault="00886386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886386">
        <w:rPr>
          <w:rFonts w:ascii="黑体" w:eastAsia="黑体" w:hAnsi="黑体" w:cs="Times New Roman" w:hint="eastAsia"/>
          <w:sz w:val="32"/>
          <w:szCs w:val="32"/>
        </w:rPr>
        <w:lastRenderedPageBreak/>
        <w:t>五、承办单位</w:t>
      </w:r>
    </w:p>
    <w:p w14:paraId="2206021B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同济大学上海国际知识产权学院</w:t>
      </w:r>
    </w:p>
    <w:p w14:paraId="3C03A693" w14:textId="43FC8838" w:rsidR="00886386" w:rsidRPr="00886386" w:rsidRDefault="00894709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六、</w:t>
      </w:r>
      <w:r w:rsidR="00886386" w:rsidRPr="00886386">
        <w:rPr>
          <w:rFonts w:ascii="黑体" w:eastAsia="黑体" w:hAnsi="黑体" w:cs="Times New Roman" w:hint="eastAsia"/>
          <w:sz w:val="32"/>
          <w:szCs w:val="32"/>
        </w:rPr>
        <w:t>参会人员</w:t>
      </w:r>
    </w:p>
    <w:p w14:paraId="731A365B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上海市法学会知识产权法研究会全体成员</w:t>
      </w:r>
    </w:p>
    <w:p w14:paraId="4FA442E9" w14:textId="4B41C46E" w:rsidR="00886386" w:rsidRPr="00886386" w:rsidRDefault="00894709" w:rsidP="00886386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</w:t>
      </w:r>
      <w:r w:rsidR="00886386" w:rsidRPr="00886386">
        <w:rPr>
          <w:rFonts w:ascii="黑体" w:eastAsia="黑体" w:hAnsi="黑体" w:cs="Times New Roman" w:hint="eastAsia"/>
          <w:sz w:val="32"/>
          <w:szCs w:val="32"/>
        </w:rPr>
        <w:t>、</w:t>
      </w:r>
      <w:r w:rsidR="009E131A">
        <w:rPr>
          <w:rFonts w:ascii="黑体" w:eastAsia="黑体" w:hAnsi="黑体" w:cs="Times New Roman" w:hint="eastAsia"/>
          <w:sz w:val="32"/>
          <w:szCs w:val="32"/>
        </w:rPr>
        <w:t>专题研讨</w:t>
      </w:r>
    </w:p>
    <w:p w14:paraId="5D7AD15D" w14:textId="77777777" w:rsidR="00886386" w:rsidRPr="00886386" w:rsidRDefault="00886386" w:rsidP="00886386">
      <w:pPr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b/>
          <w:bCs/>
          <w:sz w:val="32"/>
          <w:szCs w:val="32"/>
        </w:rPr>
        <w:t>议题</w:t>
      </w:r>
      <w:proofErr w:type="gramStart"/>
      <w:r w:rsidRPr="00886386">
        <w:rPr>
          <w:rFonts w:ascii="仿宋_GB2312" w:eastAsia="仿宋_GB2312" w:hAnsi="Calibri" w:cs="Times New Roman" w:hint="eastAsia"/>
          <w:b/>
          <w:bCs/>
          <w:sz w:val="32"/>
          <w:szCs w:val="32"/>
        </w:rPr>
        <w:t>一</w:t>
      </w:r>
      <w:proofErr w:type="gramEnd"/>
      <w:r w:rsidRPr="00886386">
        <w:rPr>
          <w:rFonts w:ascii="仿宋_GB2312" w:eastAsia="仿宋_GB2312" w:hAnsi="Calibri" w:cs="Times New Roman" w:hint="eastAsia"/>
          <w:b/>
          <w:bCs/>
          <w:sz w:val="32"/>
          <w:szCs w:val="32"/>
        </w:rPr>
        <w:t>：著作权法立法司法若干疑难问题研究（70分钟）</w:t>
      </w:r>
    </w:p>
    <w:p w14:paraId="4BBEC409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主持人：许春明（上海大学知识产权学院院长、教授、博士生导师）</w:t>
      </w:r>
    </w:p>
    <w:p w14:paraId="707372A5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1.主题发言：（每人不超过15分钟）</w:t>
      </w:r>
    </w:p>
    <w:p w14:paraId="18021AEE" w14:textId="77777777" w:rsidR="00886386" w:rsidRPr="00886386" w:rsidRDefault="00886386" w:rsidP="00886386">
      <w:pPr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（1）</w:t>
      </w:r>
      <w:r w:rsidRPr="00886386">
        <w:rPr>
          <w:rFonts w:ascii="仿宋_GB2312" w:eastAsia="仿宋_GB2312" w:hAnsi="仿宋" w:cs="仿宋" w:hint="eastAsia"/>
          <w:color w:val="000000"/>
          <w:sz w:val="32"/>
          <w:szCs w:val="32"/>
        </w:rPr>
        <w:t>王迁</w:t>
      </w: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（华东政法大学学术委员会副主任、知识产权学科带头人、教授、博士生导师）——《著作权法修改中的几个问题》</w:t>
      </w:r>
    </w:p>
    <w:p w14:paraId="23CFE106" w14:textId="77777777" w:rsidR="00886386" w:rsidRPr="00886386" w:rsidRDefault="00886386" w:rsidP="00886386">
      <w:pPr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（2）崔国斌（清华大学法学院副院长、副教授、博士生导师）——《视听作品内容与画面的二分思路及其应用》</w:t>
      </w:r>
      <w:r w:rsidRPr="00886386">
        <w:rPr>
          <w:rFonts w:ascii="仿宋_GB2312" w:eastAsia="仿宋_GB2312" w:hAnsi="仿宋" w:cs="Arial"/>
          <w:color w:val="000000"/>
          <w:kern w:val="0"/>
          <w:sz w:val="32"/>
          <w:szCs w:val="32"/>
          <w:vertAlign w:val="superscript"/>
        </w:rPr>
        <w:footnoteReference w:id="1"/>
      </w:r>
    </w:p>
    <w:p w14:paraId="78F85E5F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2.自由发言：（每人不超过5分钟）</w:t>
      </w:r>
    </w:p>
    <w:p w14:paraId="6B494F61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（1）</w:t>
      </w:r>
      <w:r w:rsidRPr="00886386">
        <w:rPr>
          <w:rFonts w:ascii="仿宋_GB2312" w:eastAsia="仿宋_GB2312" w:hAnsi="Calibri" w:cs="Times New Roman" w:hint="eastAsia"/>
          <w:sz w:val="32"/>
          <w:szCs w:val="32"/>
        </w:rPr>
        <w:t>杨鸿（同济大学</w:t>
      </w: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上海国际知识产权学院</w:t>
      </w:r>
      <w:r w:rsidRPr="00886386">
        <w:rPr>
          <w:rFonts w:ascii="仿宋_GB2312" w:eastAsia="仿宋_GB2312" w:hAnsi="Calibri" w:cs="Times New Roman" w:hint="eastAsia"/>
          <w:sz w:val="32"/>
          <w:szCs w:val="32"/>
        </w:rPr>
        <w:t>副教授）——《体育赛事直播的保护方式：结合录像制品的思考》</w:t>
      </w:r>
    </w:p>
    <w:p w14:paraId="76773997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（2）袁真富（上海大学知识产权学院副院长、副教授）——《用户创作内容的合理使用问题》</w:t>
      </w:r>
    </w:p>
    <w:p w14:paraId="56E951B6" w14:textId="77777777" w:rsidR="00886386" w:rsidRPr="00886386" w:rsidRDefault="00886386" w:rsidP="00886386">
      <w:pPr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（3）徐俊（上海市浦东新区人民法院</w:t>
      </w:r>
      <w:proofErr w:type="gramStart"/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知产庭</w:t>
      </w:r>
      <w:proofErr w:type="gramEnd"/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庭长、三级高级法官）——《著作权法修正案草案关于广播组织权条款</w:t>
      </w: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变迁的述评》</w:t>
      </w:r>
    </w:p>
    <w:p w14:paraId="4FF096B2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3.评议：（不超过10分钟）</w:t>
      </w:r>
    </w:p>
    <w:p w14:paraId="5BD213DD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宋晓亭（同济大学上海国际知识产权学院党委书记、教授、博士生导师）</w:t>
      </w:r>
    </w:p>
    <w:p w14:paraId="2550E006" w14:textId="77777777" w:rsidR="00886386" w:rsidRPr="00886386" w:rsidRDefault="00886386" w:rsidP="00886386">
      <w:pPr>
        <w:ind w:firstLineChars="200" w:firstLine="643"/>
        <w:rPr>
          <w:rFonts w:ascii="仿宋_GB2312" w:eastAsia="仿宋_GB2312" w:hAnsi="Calibri" w:cs="Times New Roman"/>
          <w:b/>
          <w:bCs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b/>
          <w:bCs/>
          <w:sz w:val="32"/>
          <w:szCs w:val="32"/>
        </w:rPr>
        <w:t>议题二：专利法立法司法若干疑难问题研究（70分钟）</w:t>
      </w:r>
    </w:p>
    <w:p w14:paraId="2AAF1EBF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主持人：</w:t>
      </w:r>
      <w:r w:rsidRPr="00886386">
        <w:rPr>
          <w:rFonts w:ascii="仿宋_GB2312" w:eastAsia="仿宋_GB2312" w:hAnsi="仿宋" w:cs="仿宋" w:hint="eastAsia"/>
          <w:sz w:val="32"/>
          <w:szCs w:val="32"/>
        </w:rPr>
        <w:t>王迁</w:t>
      </w: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（华东政法大学学术委员会副主任、知识产权学科带头人、教授、博士生导师）</w:t>
      </w:r>
    </w:p>
    <w:p w14:paraId="1B3B53B0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1.主题发言：（每人不超过15分钟）</w:t>
      </w:r>
    </w:p>
    <w:p w14:paraId="4E0659A8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（1）毛昊（同济大学知识产权大数据实验室主任、教授）——《专利法修改中经济学证据引入的必要性与可行性思考》</w:t>
      </w:r>
    </w:p>
    <w:p w14:paraId="64AA7040" w14:textId="77777777" w:rsidR="00886386" w:rsidRPr="00886386" w:rsidRDefault="00886386" w:rsidP="00886386">
      <w:pPr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（2）邓宏光（西南政法大学重庆知识产权协同创新中心副主任、教授、博士生导师）</w:t>
      </w: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——《专利惩罚性赔偿的“行”与“不行”》</w:t>
      </w:r>
      <w:r w:rsidRPr="00886386">
        <w:rPr>
          <w:rFonts w:ascii="仿宋_GB2312" w:eastAsia="仿宋_GB2312" w:hAnsi="仿宋" w:cs="Arial"/>
          <w:color w:val="000000"/>
          <w:kern w:val="0"/>
          <w:sz w:val="32"/>
          <w:szCs w:val="32"/>
          <w:vertAlign w:val="superscript"/>
        </w:rPr>
        <w:footnoteReference w:id="2"/>
      </w:r>
    </w:p>
    <w:p w14:paraId="79A12881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2.自由发言：（每人不超过5分钟）</w:t>
      </w:r>
    </w:p>
    <w:p w14:paraId="369BD43A" w14:textId="77777777" w:rsidR="00886386" w:rsidRPr="00886386" w:rsidRDefault="00886386" w:rsidP="00886386">
      <w:pPr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（1）王静（上海市高级人民法院</w:t>
      </w:r>
      <w:proofErr w:type="gramStart"/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知产庭</w:t>
      </w:r>
      <w:proofErr w:type="gramEnd"/>
      <w:r w:rsidRPr="00886386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审判长、三级高级法官）——《从审判实务看专利法二次审议稿的不足》</w:t>
      </w:r>
    </w:p>
    <w:p w14:paraId="13297630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（2）李文红（北京市集佳律师事务所上海分所主任）——《软件专利侵权行为研究》</w:t>
      </w:r>
    </w:p>
    <w:p w14:paraId="38A7BCFF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（3）商建刚（上海知识产权法院知识产权综合审判一庭审判员、三级高级法官）——《职务发明归属的司法认定标准》</w:t>
      </w:r>
    </w:p>
    <w:p w14:paraId="160A46E6" w14:textId="77777777" w:rsidR="00886386" w:rsidRPr="00886386" w:rsidRDefault="00886386" w:rsidP="00886386">
      <w:pPr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lastRenderedPageBreak/>
        <w:t>3.评议：（不超过10分钟）</w:t>
      </w:r>
    </w:p>
    <w:p w14:paraId="20DBC77F" w14:textId="35198827" w:rsidR="009C7E7F" w:rsidRPr="009E131A" w:rsidRDefault="00886386" w:rsidP="009E131A">
      <w:pPr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886386">
        <w:rPr>
          <w:rFonts w:ascii="仿宋_GB2312" w:eastAsia="仿宋_GB2312" w:hAnsi="Calibri" w:cs="Times New Roman" w:hint="eastAsia"/>
          <w:sz w:val="32"/>
          <w:szCs w:val="32"/>
        </w:rPr>
        <w:t>许春明（上海大学知识产权学院院长、教授、博士生导师）</w:t>
      </w:r>
    </w:p>
    <w:sectPr w:rsidR="009C7E7F" w:rsidRPr="009E131A" w:rsidSect="009D04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DD06" w14:textId="77777777" w:rsidR="00C03BAA" w:rsidRDefault="00C03BAA" w:rsidP="00886386">
      <w:r>
        <w:separator/>
      </w:r>
    </w:p>
  </w:endnote>
  <w:endnote w:type="continuationSeparator" w:id="0">
    <w:p w14:paraId="43B5A8CC" w14:textId="77777777" w:rsidR="00C03BAA" w:rsidRDefault="00C03BAA" w:rsidP="0088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239C" w14:textId="77777777" w:rsidR="005F16F5" w:rsidRDefault="00C03BAA">
    <w:pPr>
      <w:pStyle w:val="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98901"/>
    </w:sdtPr>
    <w:sdtEndPr/>
    <w:sdtContent>
      <w:p w14:paraId="12AE724C" w14:textId="77777777" w:rsidR="005F16F5" w:rsidRDefault="00C03BAA">
        <w:pPr>
          <w:pStyle w:val="1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975E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9638FEC" w14:textId="77777777" w:rsidR="005F16F5" w:rsidRDefault="00C03BAA">
    <w:pPr>
      <w:pStyle w:val="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1EDE" w14:textId="77777777" w:rsidR="005F16F5" w:rsidRDefault="00C03BAA">
    <w:pPr>
      <w:pStyle w:val="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A2E89" w14:textId="77777777" w:rsidR="00C03BAA" w:rsidRDefault="00C03BAA" w:rsidP="00886386">
      <w:r>
        <w:separator/>
      </w:r>
    </w:p>
  </w:footnote>
  <w:footnote w:type="continuationSeparator" w:id="0">
    <w:p w14:paraId="65929BE2" w14:textId="77777777" w:rsidR="00C03BAA" w:rsidRDefault="00C03BAA" w:rsidP="00886386">
      <w:r>
        <w:continuationSeparator/>
      </w:r>
    </w:p>
  </w:footnote>
  <w:footnote w:id="1">
    <w:p w14:paraId="42BDE4E5" w14:textId="77777777" w:rsidR="00886386" w:rsidRPr="00163AFB" w:rsidRDefault="00886386" w:rsidP="00886386">
      <w:pPr>
        <w:pStyle w:val="11"/>
        <w:ind w:firstLine="480"/>
        <w:rPr>
          <w:sz w:val="24"/>
          <w:szCs w:val="24"/>
        </w:rPr>
      </w:pPr>
      <w:r w:rsidRPr="00163AFB">
        <w:rPr>
          <w:rStyle w:val="a9"/>
          <w:sz w:val="24"/>
          <w:szCs w:val="24"/>
        </w:rPr>
        <w:footnoteRef/>
      </w:r>
      <w:r w:rsidRPr="00163AFB">
        <w:rPr>
          <w:sz w:val="24"/>
          <w:szCs w:val="24"/>
        </w:rPr>
        <w:t xml:space="preserve"> </w:t>
      </w:r>
      <w:proofErr w:type="gramStart"/>
      <w:r w:rsidRPr="00163AFB">
        <w:rPr>
          <w:rFonts w:hint="eastAsia"/>
          <w:sz w:val="24"/>
          <w:szCs w:val="24"/>
        </w:rPr>
        <w:t>通过腾讯视频</w:t>
      </w:r>
      <w:proofErr w:type="gramEnd"/>
      <w:r w:rsidRPr="00163AFB">
        <w:rPr>
          <w:rFonts w:hint="eastAsia"/>
          <w:sz w:val="24"/>
          <w:szCs w:val="24"/>
        </w:rPr>
        <w:t>会议形式参会发言。</w:t>
      </w:r>
    </w:p>
  </w:footnote>
  <w:footnote w:id="2">
    <w:p w14:paraId="0A0303AE" w14:textId="77777777" w:rsidR="00886386" w:rsidRPr="00163AFB" w:rsidRDefault="00886386" w:rsidP="00886386">
      <w:pPr>
        <w:pStyle w:val="11"/>
        <w:ind w:firstLine="480"/>
        <w:rPr>
          <w:sz w:val="24"/>
          <w:szCs w:val="24"/>
        </w:rPr>
      </w:pPr>
      <w:r w:rsidRPr="00163AFB">
        <w:rPr>
          <w:rStyle w:val="a9"/>
          <w:sz w:val="24"/>
          <w:szCs w:val="24"/>
        </w:rPr>
        <w:footnoteRef/>
      </w:r>
      <w:r w:rsidRPr="00163AFB">
        <w:rPr>
          <w:sz w:val="24"/>
          <w:szCs w:val="24"/>
        </w:rPr>
        <w:t xml:space="preserve"> </w:t>
      </w:r>
      <w:proofErr w:type="gramStart"/>
      <w:r w:rsidRPr="00163AFB">
        <w:rPr>
          <w:rFonts w:hint="eastAsia"/>
          <w:sz w:val="24"/>
          <w:szCs w:val="24"/>
        </w:rPr>
        <w:t>通过腾讯视频</w:t>
      </w:r>
      <w:proofErr w:type="gramEnd"/>
      <w:r w:rsidRPr="00163AFB">
        <w:rPr>
          <w:rFonts w:hint="eastAsia"/>
          <w:sz w:val="24"/>
          <w:szCs w:val="24"/>
        </w:rPr>
        <w:t>会议形式参会发言。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0DF90" w14:textId="77777777" w:rsidR="005F16F5" w:rsidRDefault="00C03BAA">
    <w:pPr>
      <w:pStyle w:val="1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DE354" w14:textId="77777777" w:rsidR="005F16F5" w:rsidRDefault="00C03BAA" w:rsidP="00562771">
    <w:pPr>
      <w:pStyle w:val="10"/>
      <w:pBdr>
        <w:bottom w:val="none" w:sz="0" w:space="0" w:color="auto"/>
      </w:pBdr>
      <w:tabs>
        <w:tab w:val="left" w:pos="1155"/>
      </w:tabs>
      <w:ind w:firstLine="360"/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20B7F" w14:textId="77777777" w:rsidR="005F16F5" w:rsidRDefault="00C03BAA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4E"/>
    <w:rsid w:val="000456AB"/>
    <w:rsid w:val="00155B6D"/>
    <w:rsid w:val="00597F58"/>
    <w:rsid w:val="007731EA"/>
    <w:rsid w:val="0080344E"/>
    <w:rsid w:val="00886386"/>
    <w:rsid w:val="00894709"/>
    <w:rsid w:val="008D564C"/>
    <w:rsid w:val="009C7E7F"/>
    <w:rsid w:val="009E131A"/>
    <w:rsid w:val="00AA75E3"/>
    <w:rsid w:val="00B41C08"/>
    <w:rsid w:val="00BB2572"/>
    <w:rsid w:val="00BF0E2E"/>
    <w:rsid w:val="00C03BAA"/>
    <w:rsid w:val="00C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9A10"/>
  <w15:chartTrackingRefBased/>
  <w15:docId w15:val="{F3C9BA1D-8CB3-4053-A8E7-BA0BBC5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页脚1"/>
    <w:basedOn w:val="a"/>
    <w:next w:val="a3"/>
    <w:link w:val="a4"/>
    <w:uiPriority w:val="99"/>
    <w:unhideWhenUsed/>
    <w:qFormat/>
    <w:rsid w:val="0088638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1"/>
    <w:uiPriority w:val="99"/>
    <w:qFormat/>
    <w:rsid w:val="00886386"/>
    <w:rPr>
      <w:kern w:val="2"/>
      <w:sz w:val="18"/>
      <w:szCs w:val="18"/>
    </w:rPr>
  </w:style>
  <w:style w:type="paragraph" w:customStyle="1" w:styleId="10">
    <w:name w:val="页眉1"/>
    <w:basedOn w:val="a"/>
    <w:next w:val="a5"/>
    <w:link w:val="a6"/>
    <w:uiPriority w:val="99"/>
    <w:semiHidden/>
    <w:unhideWhenUsed/>
    <w:qFormat/>
    <w:rsid w:val="00886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10"/>
    <w:uiPriority w:val="99"/>
    <w:semiHidden/>
    <w:qFormat/>
    <w:rsid w:val="00886386"/>
    <w:rPr>
      <w:kern w:val="2"/>
      <w:sz w:val="18"/>
      <w:szCs w:val="18"/>
    </w:rPr>
  </w:style>
  <w:style w:type="paragraph" w:customStyle="1" w:styleId="11">
    <w:name w:val="脚注文本1"/>
    <w:basedOn w:val="a"/>
    <w:next w:val="a7"/>
    <w:link w:val="a8"/>
    <w:uiPriority w:val="99"/>
    <w:semiHidden/>
    <w:unhideWhenUsed/>
    <w:rsid w:val="00886386"/>
    <w:pPr>
      <w:snapToGrid w:val="0"/>
      <w:spacing w:line="400" w:lineRule="exact"/>
      <w:ind w:firstLineChars="200" w:firstLine="20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11"/>
    <w:uiPriority w:val="99"/>
    <w:semiHidden/>
    <w:rsid w:val="00886386"/>
    <w:rPr>
      <w:kern w:val="2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86386"/>
    <w:rPr>
      <w:vertAlign w:val="superscript"/>
    </w:rPr>
  </w:style>
  <w:style w:type="paragraph" w:styleId="a3">
    <w:name w:val="footer"/>
    <w:basedOn w:val="a"/>
    <w:link w:val="12"/>
    <w:uiPriority w:val="99"/>
    <w:semiHidden/>
    <w:unhideWhenUsed/>
    <w:rsid w:val="00886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basedOn w:val="a0"/>
    <w:link w:val="a3"/>
    <w:uiPriority w:val="99"/>
    <w:semiHidden/>
    <w:rsid w:val="00886386"/>
    <w:rPr>
      <w:sz w:val="18"/>
      <w:szCs w:val="18"/>
    </w:rPr>
  </w:style>
  <w:style w:type="paragraph" w:styleId="a5">
    <w:name w:val="header"/>
    <w:basedOn w:val="a"/>
    <w:link w:val="13"/>
    <w:uiPriority w:val="99"/>
    <w:semiHidden/>
    <w:unhideWhenUsed/>
    <w:rsid w:val="00886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字符1"/>
    <w:basedOn w:val="a0"/>
    <w:link w:val="a5"/>
    <w:uiPriority w:val="99"/>
    <w:semiHidden/>
    <w:rsid w:val="00886386"/>
    <w:rPr>
      <w:sz w:val="18"/>
      <w:szCs w:val="18"/>
    </w:rPr>
  </w:style>
  <w:style w:type="paragraph" w:styleId="a7">
    <w:name w:val="footnote text"/>
    <w:basedOn w:val="a"/>
    <w:link w:val="14"/>
    <w:uiPriority w:val="99"/>
    <w:semiHidden/>
    <w:unhideWhenUsed/>
    <w:rsid w:val="00886386"/>
    <w:pPr>
      <w:snapToGrid w:val="0"/>
      <w:jc w:val="left"/>
    </w:pPr>
    <w:rPr>
      <w:sz w:val="18"/>
      <w:szCs w:val="18"/>
    </w:rPr>
  </w:style>
  <w:style w:type="character" w:customStyle="1" w:styleId="14">
    <w:name w:val="脚注文本 字符1"/>
    <w:basedOn w:val="a0"/>
    <w:link w:val="a7"/>
    <w:uiPriority w:val="99"/>
    <w:semiHidden/>
    <w:rsid w:val="008863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</dc:creator>
  <cp:keywords/>
  <dc:description/>
  <cp:lastModifiedBy>XM</cp:lastModifiedBy>
  <cp:revision>20</cp:revision>
  <dcterms:created xsi:type="dcterms:W3CDTF">2020-09-22T03:55:00Z</dcterms:created>
  <dcterms:modified xsi:type="dcterms:W3CDTF">2020-09-22T03:58:00Z</dcterms:modified>
</cp:coreProperties>
</file>